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76E2" w14:textId="77777777" w:rsidR="005178B8" w:rsidRPr="002A75EC" w:rsidRDefault="005178B8" w:rsidP="006863DA">
      <w:pPr>
        <w:spacing w:line="20" w:lineRule="exact"/>
        <w:rPr>
          <w:sz w:val="18"/>
          <w:szCs w:val="18"/>
        </w:rPr>
      </w:pPr>
    </w:p>
    <w:tbl>
      <w:tblPr>
        <w:tblStyle w:val="Tabel-Gitter"/>
        <w:tblpPr w:vertAnchor="page" w:horzAnchor="page" w:tblpX="8336"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Dokumentinformation"/>
        <w:tblDescription w:val="Dokumentinformation"/>
      </w:tblPr>
      <w:tblGrid>
        <w:gridCol w:w="2041"/>
      </w:tblGrid>
      <w:tr w:rsidR="005178B8" w:rsidRPr="002A75EC" w14:paraId="020F433C" w14:textId="77777777" w:rsidTr="00732EF5">
        <w:trPr>
          <w:trHeight w:val="1418"/>
        </w:trPr>
        <w:tc>
          <w:tcPr>
            <w:tcW w:w="2041" w:type="dxa"/>
          </w:tcPr>
          <w:p w14:paraId="7C0CAB24" w14:textId="77777777" w:rsidR="002A75EC" w:rsidRPr="002A75EC" w:rsidRDefault="002A75EC" w:rsidP="002A75EC">
            <w:pPr>
              <w:pStyle w:val="DokInfo"/>
              <w:rPr>
                <w:caps/>
                <w:spacing w:val="15"/>
                <w:sz w:val="14"/>
              </w:rPr>
            </w:pPr>
            <w:r w:rsidRPr="002A75EC">
              <w:rPr>
                <w:caps/>
                <w:spacing w:val="15"/>
                <w:sz w:val="14"/>
              </w:rPr>
              <w:t>Dato</w:t>
            </w:r>
          </w:p>
          <w:p w14:paraId="0D0E8BA0" w14:textId="32CDDA87" w:rsidR="005178B8" w:rsidRPr="002A75EC" w:rsidRDefault="00B159A3" w:rsidP="002A75EC">
            <w:pPr>
              <w:pStyle w:val="DokInfo"/>
            </w:pPr>
            <w:r>
              <w:t>28</w:t>
            </w:r>
            <w:r w:rsidR="001E5BCB">
              <w:t xml:space="preserve">. </w:t>
            </w:r>
            <w:r>
              <w:t>juni</w:t>
            </w:r>
            <w:r w:rsidR="002A75EC" w:rsidRPr="002A75EC">
              <w:t xml:space="preserve"> 2024</w:t>
            </w:r>
          </w:p>
        </w:tc>
      </w:tr>
    </w:tbl>
    <w:p w14:paraId="1E92FA90" w14:textId="77777777" w:rsidR="00B210FA" w:rsidRPr="002A75EC" w:rsidRDefault="00B210FA" w:rsidP="00F177AC">
      <w:pPr>
        <w:spacing w:line="20" w:lineRule="atLeast"/>
      </w:pPr>
    </w:p>
    <w:p w14:paraId="07A32EC6" w14:textId="77777777" w:rsidR="00B210FA" w:rsidRPr="002A75EC" w:rsidRDefault="00B210FA" w:rsidP="00B210FA">
      <w:pPr>
        <w:spacing w:line="20" w:lineRule="exact"/>
      </w:pPr>
      <w:r w:rsidRPr="002A75EC">
        <w:rPr>
          <w:noProof/>
          <w:sz w:val="24"/>
          <w:szCs w:val="24"/>
        </w:rPr>
        <mc:AlternateContent>
          <mc:Choice Requires="wps">
            <w:drawing>
              <wp:anchor distT="0" distB="0" distL="114300" distR="114300" simplePos="0" relativeHeight="251663360" behindDoc="0" locked="1" layoutInCell="1" allowOverlap="1" wp14:anchorId="299F6D3F" wp14:editId="642ED3D7">
                <wp:simplePos x="0" y="0"/>
                <wp:positionH relativeFrom="column">
                  <wp:posOffset>0</wp:posOffset>
                </wp:positionH>
                <wp:positionV relativeFrom="page">
                  <wp:posOffset>9649460</wp:posOffset>
                </wp:positionV>
                <wp:extent cx="2200320" cy="649080"/>
                <wp:effectExtent l="0" t="0" r="9525" b="0"/>
                <wp:wrapNone/>
                <wp:docPr id="6" name="SenderLeft" descr="Sagsansvarlig: Økonomistaben&#10;Økonomi&#10;Telefon, direkt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200320" cy="649080"/>
                        </a:xfrm>
                        <a:prstGeom prst="rect">
                          <a:avLst/>
                        </a:prstGeom>
                        <a:solidFill>
                          <a:schemeClr val="bg1"/>
                        </a:solidFill>
                        <a:ln w="6350">
                          <a:noFill/>
                        </a:ln>
                      </wps:spPr>
                      <wps:txbx>
                        <w:txbxContent>
                          <w:p w14:paraId="1D2F99C5" w14:textId="77777777" w:rsidR="00B210FA" w:rsidRPr="002A75EC" w:rsidRDefault="00B210FA" w:rsidP="00B210FA">
                            <w:pPr>
                              <w:pStyle w:val="AfsenderMedAfstandEfter"/>
                              <w:suppressOverlap/>
                            </w:pPr>
                            <w:r w:rsidRPr="002A75EC">
                              <w:t>Sagsansvarlig:</w:t>
                            </w:r>
                          </w:p>
                          <w:p w14:paraId="462ADDDA" w14:textId="77777777" w:rsidR="002A75EC" w:rsidRPr="002A75EC" w:rsidRDefault="002A75EC" w:rsidP="002A75EC">
                            <w:pPr>
                              <w:pStyle w:val="AfsenderMedAfstandEfter"/>
                              <w:suppressOverlap/>
                            </w:pPr>
                            <w:r w:rsidRPr="002A75EC">
                              <w:t>Økonomistaben</w:t>
                            </w:r>
                          </w:p>
                          <w:p w14:paraId="758DD261" w14:textId="77777777" w:rsidR="00B210FA" w:rsidRPr="002A75EC" w:rsidRDefault="002A75EC" w:rsidP="002A75EC">
                            <w:pPr>
                              <w:pStyle w:val="AfsenderMedAfstandEfter"/>
                              <w:suppressOverlap/>
                            </w:pPr>
                            <w:r w:rsidRPr="002A75EC">
                              <w:t>Økonomi</w:t>
                            </w:r>
                          </w:p>
                          <w:p w14:paraId="5CCCB970" w14:textId="77777777" w:rsidR="00B210FA" w:rsidRPr="002A75EC" w:rsidRDefault="00B210FA" w:rsidP="00B210FA">
                            <w:pPr>
                              <w:pStyle w:val="Afsen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F6D3F" id="_x0000_t202" coordsize="21600,21600" o:spt="202" path="m,l,21600r21600,l21600,xe">
                <v:stroke joinstyle="miter"/>
                <v:path gradientshapeok="t" o:connecttype="rect"/>
              </v:shapetype>
              <v:shape id="SenderLeft" o:spid="_x0000_s1026" type="#_x0000_t202" alt="Sagsansvarlig: Økonomistaben&#10;Økonomi&#10;Telefon, direkte: " style="position:absolute;margin-left:0;margin-top:759.8pt;width:173.25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" fillcolor="white [3212]" stroked="f" strokeweight=".5pt">
                <v:textbox inset="0,0,0,0">
                  <w:txbxContent>
                    <w:p w14:paraId="1D2F99C5" w14:textId="77777777" w:rsidR="00B210FA" w:rsidRPr="002A75EC" w:rsidRDefault="00B210FA" w:rsidP="00B210FA">
                      <w:pPr>
                        <w:pStyle w:val="AfsenderMedAfstandEfter"/>
                        <w:suppressOverlap/>
                      </w:pPr>
                      <w:r w:rsidRPr="002A75EC">
                        <w:t>Sagsansvarlig:</w:t>
                      </w:r>
                    </w:p>
                    <w:p w14:paraId="462ADDDA" w14:textId="77777777" w:rsidR="002A75EC" w:rsidRPr="002A75EC" w:rsidRDefault="002A75EC" w:rsidP="002A75EC">
                      <w:pPr>
                        <w:pStyle w:val="AfsenderMedAfstandEfter"/>
                        <w:suppressOverlap/>
                      </w:pPr>
                      <w:r w:rsidRPr="002A75EC">
                        <w:t>Økonomistaben</w:t>
                      </w:r>
                    </w:p>
                    <w:p w14:paraId="758DD261" w14:textId="77777777" w:rsidR="00B210FA" w:rsidRPr="002A75EC" w:rsidRDefault="002A75EC" w:rsidP="002A75EC">
                      <w:pPr>
                        <w:pStyle w:val="AfsenderMedAfstandEfter"/>
                        <w:suppressOverlap/>
                      </w:pPr>
                      <w:r w:rsidRPr="002A75EC">
                        <w:t>Økonomi</w:t>
                      </w:r>
                    </w:p>
                    <w:p w14:paraId="5CCCB970" w14:textId="77777777" w:rsidR="00B210FA" w:rsidRPr="002A75EC" w:rsidRDefault="00B210FA" w:rsidP="00B210FA">
                      <w:pPr>
                        <w:pStyle w:val="Afsender"/>
                      </w:pPr>
                    </w:p>
                  </w:txbxContent>
                </v:textbox>
                <w10:wrap anchory="page"/>
                <w10:anchorlock/>
              </v:shape>
            </w:pict>
          </mc:Fallback>
        </mc:AlternateContent>
      </w:r>
    </w:p>
    <w:p w14:paraId="1A461ED9" w14:textId="77777777" w:rsidR="00F177AC" w:rsidRPr="002A75EC" w:rsidRDefault="00F177AC" w:rsidP="00B210FA">
      <w:pPr>
        <w:spacing w:line="20" w:lineRule="exact"/>
      </w:pPr>
      <w:r w:rsidRPr="002A75EC">
        <w:rPr>
          <w:noProof/>
          <w:spacing w:val="10"/>
          <w:sz w:val="16"/>
          <w:szCs w:val="16"/>
        </w:rPr>
        <mc:AlternateContent>
          <mc:Choice Requires="wps">
            <w:drawing>
              <wp:anchor distT="0" distB="0" distL="114300" distR="114300" simplePos="0" relativeHeight="251661312" behindDoc="0" locked="1" layoutInCell="1" allowOverlap="1" wp14:anchorId="7381C3A8" wp14:editId="543BFB17">
                <wp:simplePos x="0" y="0"/>
                <wp:positionH relativeFrom="column">
                  <wp:posOffset>-1270</wp:posOffset>
                </wp:positionH>
                <wp:positionV relativeFrom="page">
                  <wp:posOffset>9361170</wp:posOffset>
                </wp:positionV>
                <wp:extent cx="5915160" cy="228600"/>
                <wp:effectExtent l="0" t="0" r="9525"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679E7589" w14:textId="77777777" w:rsidR="00F177AC" w:rsidRPr="002A75EC" w:rsidRDefault="00F177AC" w:rsidP="00F177AC">
                            <w:pPr>
                              <w:pStyle w:val="KontaktTekst"/>
                              <w:spacing w:before="120"/>
                            </w:pPr>
                            <w:r w:rsidRPr="002A75EC">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C3A8" id="Tekstfelt 2" o:spid="_x0000_s1027" type="#_x0000_t202" alt="&quot;&quot;" style="position:absolute;margin-left:-.1pt;margin-top:737.1pt;width:465.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" fillcolor="white [3201]" stroked="f" strokeweight=".5pt">
                <v:textbox inset="0,0,0,0">
                  <w:txbxContent>
                    <w:p w14:paraId="679E7589" w14:textId="77777777" w:rsidR="00F177AC" w:rsidRPr="002A75EC" w:rsidRDefault="00F177AC" w:rsidP="00F177AC">
                      <w:pPr>
                        <w:pStyle w:val="KontaktTekst"/>
                        <w:spacing w:before="120"/>
                      </w:pPr>
                      <w:r w:rsidRPr="002A75EC">
                        <w:t>Kontakt</w:t>
                      </w:r>
                    </w:p>
                  </w:txbxContent>
                </v:textbox>
                <w10:wrap anchory="page"/>
                <w10:anchorlock/>
              </v:shape>
            </w:pict>
          </mc:Fallback>
        </mc:AlternateContent>
      </w:r>
      <w:r w:rsidR="00B210FA" w:rsidRPr="002A75EC">
        <w:rPr>
          <w:noProof/>
          <w:sz w:val="24"/>
          <w:szCs w:val="24"/>
        </w:rPr>
        <mc:AlternateContent>
          <mc:Choice Requires="wps">
            <w:drawing>
              <wp:anchor distT="0" distB="0" distL="114300" distR="114300" simplePos="0" relativeHeight="251665408" behindDoc="0" locked="1" layoutInCell="1" allowOverlap="1" wp14:anchorId="1C1C9353" wp14:editId="0F4C9532">
                <wp:simplePos x="0" y="0"/>
                <wp:positionH relativeFrom="column">
                  <wp:posOffset>2376170</wp:posOffset>
                </wp:positionH>
                <wp:positionV relativeFrom="page">
                  <wp:posOffset>9649460</wp:posOffset>
                </wp:positionV>
                <wp:extent cx="3304080" cy="6490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080" cy="649080"/>
                        </a:xfrm>
                        <a:prstGeom prst="rect">
                          <a:avLst/>
                        </a:prstGeom>
                        <a:solidFill>
                          <a:schemeClr val="bg1"/>
                        </a:solidFill>
                        <a:ln w="6350">
                          <a:noFill/>
                        </a:ln>
                      </wps:spPr>
                      <wps:txbx>
                        <w:txbxContent>
                          <w:p w14:paraId="0F3B77EA" w14:textId="77777777" w:rsidR="002A75EC" w:rsidRPr="002A75EC" w:rsidRDefault="002A75EC" w:rsidP="002A75EC">
                            <w:pPr>
                              <w:pStyle w:val="AfsenderMedAfstandEfter"/>
                              <w:suppressOverlap/>
                            </w:pPr>
                            <w:r w:rsidRPr="002A75EC">
                              <w:t>Kalundborg Kommune</w:t>
                            </w:r>
                          </w:p>
                          <w:p w14:paraId="77740014" w14:textId="77777777" w:rsidR="002A75EC" w:rsidRPr="002A75EC" w:rsidRDefault="002A75EC" w:rsidP="002A75EC">
                            <w:pPr>
                              <w:pStyle w:val="AfsenderMedAfstandEfter"/>
                              <w:suppressOverlap/>
                            </w:pPr>
                            <w:r w:rsidRPr="002A75EC">
                              <w:t>Holbækvej 141 B</w:t>
                            </w:r>
                          </w:p>
                          <w:p w14:paraId="383408AF" w14:textId="77777777" w:rsidR="00B210FA" w:rsidRPr="002A75EC" w:rsidRDefault="002A75EC" w:rsidP="002A75EC">
                            <w:pPr>
                              <w:pStyle w:val="AfsenderMedAfstandEfter"/>
                              <w:suppressOverlap/>
                            </w:pPr>
                            <w:r w:rsidRPr="002A75EC">
                              <w:t>4400 Kalundborg</w:t>
                            </w:r>
                          </w:p>
                          <w:p w14:paraId="3F3E0082" w14:textId="77777777" w:rsidR="00B210FA" w:rsidRPr="002A75EC" w:rsidRDefault="00B210FA" w:rsidP="00B210FA">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9353" id="SenderRight" o:spid="_x0000_s1028" type="#_x0000_t202" alt="Kalundborg Kommune&#10;Holbækvej 141 B&#10;4400 Kalundborg&#10;&#10;Telefon, omstilling: " style="position:absolute;margin-left:187.1pt;margin-top:759.8pt;width:260.15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w2JQIAAEsEAAAOAAAAZHJzL2Uyb0RvYy54bWysVMFu2zAMvQ/YPwi6L3aSrui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" fillcolor="white [3212]" stroked="f" strokeweight=".5pt">
                <v:textbox inset="0,0,0,0">
                  <w:txbxContent>
                    <w:p w14:paraId="0F3B77EA" w14:textId="77777777" w:rsidR="002A75EC" w:rsidRPr="002A75EC" w:rsidRDefault="002A75EC" w:rsidP="002A75EC">
                      <w:pPr>
                        <w:pStyle w:val="AfsenderMedAfstandEfter"/>
                        <w:suppressOverlap/>
                      </w:pPr>
                      <w:r w:rsidRPr="002A75EC">
                        <w:t>Kalundborg Kommune</w:t>
                      </w:r>
                    </w:p>
                    <w:p w14:paraId="77740014" w14:textId="77777777" w:rsidR="002A75EC" w:rsidRPr="002A75EC" w:rsidRDefault="002A75EC" w:rsidP="002A75EC">
                      <w:pPr>
                        <w:pStyle w:val="AfsenderMedAfstandEfter"/>
                        <w:suppressOverlap/>
                      </w:pPr>
                      <w:r w:rsidRPr="002A75EC">
                        <w:t>Holbækvej 141 B</w:t>
                      </w:r>
                    </w:p>
                    <w:p w14:paraId="383408AF" w14:textId="77777777" w:rsidR="00B210FA" w:rsidRPr="002A75EC" w:rsidRDefault="002A75EC" w:rsidP="002A75EC">
                      <w:pPr>
                        <w:pStyle w:val="AfsenderMedAfstandEfter"/>
                        <w:suppressOverlap/>
                      </w:pPr>
                      <w:r w:rsidRPr="002A75EC">
                        <w:t>4400 Kalundborg</w:t>
                      </w:r>
                    </w:p>
                    <w:p w14:paraId="3F3E0082" w14:textId="77777777" w:rsidR="00B210FA" w:rsidRPr="002A75EC" w:rsidRDefault="00B210FA" w:rsidP="00B210FA">
                      <w:pPr>
                        <w:pStyle w:val="Afsender"/>
                        <w:suppressOverlap/>
                      </w:pPr>
                    </w:p>
                  </w:txbxContent>
                </v:textbox>
                <w10:wrap anchory="page"/>
                <w10:anchorlock/>
              </v:shape>
            </w:pict>
          </mc:Fallback>
        </mc:AlternateContent>
      </w:r>
    </w:p>
    <w:p w14:paraId="0F1A3829" w14:textId="77777777" w:rsidR="00D16A2F" w:rsidRDefault="00D16A2F" w:rsidP="007613BD"/>
    <w:p w14:paraId="52BAFC78" w14:textId="77777777" w:rsidR="002A75EC" w:rsidRDefault="002A75EC" w:rsidP="007613BD">
      <w:pPr>
        <w:rPr>
          <w:rFonts w:ascii="Arial" w:hAnsi="Arial" w:cs="Arial"/>
          <w:b/>
          <w:bCs/>
          <w:sz w:val="28"/>
          <w:szCs w:val="28"/>
        </w:rPr>
      </w:pPr>
    </w:p>
    <w:p w14:paraId="0C2FA37E" w14:textId="77777777" w:rsidR="002A75EC" w:rsidRDefault="002A75EC" w:rsidP="007613BD">
      <w:pPr>
        <w:rPr>
          <w:rFonts w:ascii="Arial" w:hAnsi="Arial" w:cs="Arial"/>
          <w:b/>
          <w:bCs/>
          <w:sz w:val="28"/>
          <w:szCs w:val="28"/>
        </w:rPr>
      </w:pPr>
    </w:p>
    <w:p w14:paraId="08213899" w14:textId="77777777" w:rsidR="001E5BCB" w:rsidRDefault="001E5BCB" w:rsidP="007613BD">
      <w:pPr>
        <w:rPr>
          <w:rFonts w:ascii="Arial" w:hAnsi="Arial" w:cs="Arial"/>
          <w:b/>
          <w:bCs/>
          <w:sz w:val="28"/>
          <w:szCs w:val="28"/>
        </w:rPr>
      </w:pPr>
    </w:p>
    <w:p w14:paraId="508C8CA5" w14:textId="5BE8A203" w:rsidR="002A75EC" w:rsidRPr="002A75EC" w:rsidRDefault="002A75EC" w:rsidP="007613BD">
      <w:pPr>
        <w:rPr>
          <w:rFonts w:ascii="Arial" w:hAnsi="Arial" w:cs="Arial"/>
          <w:b/>
          <w:bCs/>
          <w:sz w:val="28"/>
          <w:szCs w:val="28"/>
        </w:rPr>
      </w:pPr>
      <w:r w:rsidRPr="002A75EC">
        <w:rPr>
          <w:rFonts w:ascii="Arial" w:hAnsi="Arial" w:cs="Arial"/>
          <w:b/>
          <w:bCs/>
          <w:sz w:val="28"/>
          <w:szCs w:val="28"/>
        </w:rPr>
        <w:t>Demografinotat</w:t>
      </w:r>
      <w:r w:rsidR="001E5BCB">
        <w:rPr>
          <w:rFonts w:ascii="Arial" w:hAnsi="Arial" w:cs="Arial"/>
          <w:b/>
          <w:bCs/>
          <w:sz w:val="28"/>
          <w:szCs w:val="28"/>
        </w:rPr>
        <w:t xml:space="preserve"> på </w:t>
      </w:r>
      <w:r w:rsidR="0053586B">
        <w:rPr>
          <w:rFonts w:ascii="Arial" w:hAnsi="Arial" w:cs="Arial"/>
          <w:b/>
          <w:bCs/>
          <w:sz w:val="28"/>
          <w:szCs w:val="28"/>
        </w:rPr>
        <w:t>beskæftigelses</w:t>
      </w:r>
      <w:r w:rsidR="001E5BCB">
        <w:rPr>
          <w:rFonts w:ascii="Arial" w:hAnsi="Arial" w:cs="Arial"/>
          <w:b/>
          <w:bCs/>
          <w:sz w:val="28"/>
          <w:szCs w:val="28"/>
        </w:rPr>
        <w:t>området (budget 2025-</w:t>
      </w:r>
      <w:r w:rsidR="007B5663">
        <w:rPr>
          <w:rFonts w:ascii="Arial" w:hAnsi="Arial" w:cs="Arial"/>
          <w:b/>
          <w:bCs/>
          <w:sz w:val="28"/>
          <w:szCs w:val="28"/>
        </w:rPr>
        <w:t>20</w:t>
      </w:r>
      <w:r w:rsidR="001E5BCB">
        <w:rPr>
          <w:rFonts w:ascii="Arial" w:hAnsi="Arial" w:cs="Arial"/>
          <w:b/>
          <w:bCs/>
          <w:sz w:val="28"/>
          <w:szCs w:val="28"/>
        </w:rPr>
        <w:t>28)</w:t>
      </w:r>
    </w:p>
    <w:p w14:paraId="01F73638" w14:textId="77777777" w:rsidR="002A75EC" w:rsidRPr="002A75EC" w:rsidRDefault="002A75EC" w:rsidP="007613BD">
      <w:pPr>
        <w:rPr>
          <w:rFonts w:ascii="Arial" w:hAnsi="Arial" w:cs="Arial"/>
        </w:rPr>
      </w:pPr>
    </w:p>
    <w:p w14:paraId="3F904F81" w14:textId="29804315" w:rsidR="001E5BCB" w:rsidRPr="00B159A3" w:rsidRDefault="002A75EC" w:rsidP="0010237E">
      <w:pPr>
        <w:jc w:val="both"/>
      </w:pPr>
      <w:r w:rsidRPr="00B159A3">
        <w:t>N</w:t>
      </w:r>
      <w:r w:rsidR="009306F9" w:rsidRPr="00B159A3">
        <w:t xml:space="preserve">otatet </w:t>
      </w:r>
      <w:r w:rsidRPr="00B159A3">
        <w:t>beskriver de</w:t>
      </w:r>
      <w:r w:rsidR="001E5BCB" w:rsidRPr="00B159A3">
        <w:t xml:space="preserve">n demografiske udvikling på </w:t>
      </w:r>
      <w:r w:rsidR="0053586B" w:rsidRPr="00B159A3">
        <w:t>beskæftigelses</w:t>
      </w:r>
      <w:r w:rsidR="001E5BCB" w:rsidRPr="00B159A3">
        <w:t>området, herunder de øko</w:t>
      </w:r>
      <w:r w:rsidR="0010237E">
        <w:t>-</w:t>
      </w:r>
      <w:r w:rsidR="001E5BCB" w:rsidRPr="00B159A3">
        <w:t>nomiske konsekvenser for Kalundborg Kommune til budget 2025-</w:t>
      </w:r>
      <w:r w:rsidR="007B5663" w:rsidRPr="00B159A3">
        <w:t>20</w:t>
      </w:r>
      <w:r w:rsidR="001E5BCB" w:rsidRPr="00B159A3">
        <w:t>28.</w:t>
      </w:r>
    </w:p>
    <w:p w14:paraId="7C1EC0C2" w14:textId="77777777" w:rsidR="002A75EC" w:rsidRPr="002A75EC" w:rsidRDefault="002A75EC" w:rsidP="002A75EC">
      <w:pPr>
        <w:rPr>
          <w:rFonts w:ascii="Arial" w:hAnsi="Arial" w:cs="Arial"/>
          <w:sz w:val="24"/>
          <w:szCs w:val="24"/>
        </w:rPr>
      </w:pPr>
    </w:p>
    <w:p w14:paraId="1D540DBD" w14:textId="031F3CAB" w:rsidR="002A75EC" w:rsidRPr="001E5BCB" w:rsidRDefault="002A75EC" w:rsidP="001E5BCB">
      <w:pPr>
        <w:pStyle w:val="Listeafsnit"/>
        <w:numPr>
          <w:ilvl w:val="0"/>
          <w:numId w:val="6"/>
        </w:numPr>
        <w:rPr>
          <w:rFonts w:ascii="Arial" w:hAnsi="Arial" w:cs="Arial"/>
          <w:b/>
          <w:bCs/>
          <w:sz w:val="24"/>
          <w:szCs w:val="24"/>
        </w:rPr>
      </w:pPr>
      <w:r w:rsidRPr="001E5BCB">
        <w:rPr>
          <w:b/>
          <w:bCs/>
          <w:noProof/>
        </w:rPr>
        <mc:AlternateContent>
          <mc:Choice Requires="wps">
            <w:drawing>
              <wp:anchor distT="45720" distB="45720" distL="114300" distR="114300" simplePos="0" relativeHeight="251667456" behindDoc="0" locked="0" layoutInCell="1" allowOverlap="1" wp14:anchorId="42C3C3E7" wp14:editId="7F8D6B32">
                <wp:simplePos x="0" y="0"/>
                <wp:positionH relativeFrom="margin">
                  <wp:align>left</wp:align>
                </wp:positionH>
                <wp:positionV relativeFrom="paragraph">
                  <wp:posOffset>367665</wp:posOffset>
                </wp:positionV>
                <wp:extent cx="5638800" cy="1404620"/>
                <wp:effectExtent l="0" t="0" r="19050" b="139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0E024929" w14:textId="56759E8A" w:rsidR="00E208DC" w:rsidRDefault="00236E98" w:rsidP="006878C1">
                            <w:pPr>
                              <w:jc w:val="both"/>
                            </w:pPr>
                            <w:r>
                              <w:t xml:space="preserve">Generelt set </w:t>
                            </w:r>
                            <w:r w:rsidR="00D63B4A">
                              <w:t xml:space="preserve">vurderer administrationen, at </w:t>
                            </w:r>
                            <w:r w:rsidR="00211104">
                              <w:t xml:space="preserve">Regeringen og </w:t>
                            </w:r>
                            <w:r w:rsidR="00D63B4A">
                              <w:t xml:space="preserve">KL’s forhandlede </w:t>
                            </w:r>
                            <w:r w:rsidR="002F69CE">
                              <w:t>forsørgel</w:t>
                            </w:r>
                            <w:r w:rsidR="0099473A">
                              <w:t>-</w:t>
                            </w:r>
                            <w:r w:rsidR="002F69CE">
                              <w:t>ses</w:t>
                            </w:r>
                            <w:r w:rsidR="00023800">
                              <w:t xml:space="preserve">ramme </w:t>
                            </w:r>
                            <w:r w:rsidR="00B97AC0">
                              <w:t xml:space="preserve">og bloktilskud </w:t>
                            </w:r>
                            <w:r w:rsidR="002F69CE">
                              <w:t>til brug for</w:t>
                            </w:r>
                            <w:r w:rsidR="00211104">
                              <w:t xml:space="preserve"> forsørgelsesydelser</w:t>
                            </w:r>
                            <w:r w:rsidR="00392123">
                              <w:t xml:space="preserve"> og aktive indsatser </w:t>
                            </w:r>
                            <w:r w:rsidR="00051E46">
                              <w:t xml:space="preserve">i 2025 </w:t>
                            </w:r>
                            <w:r w:rsidR="0073458C">
                              <w:t>på bundlinjen</w:t>
                            </w:r>
                            <w:r w:rsidR="003E0E16">
                              <w:t xml:space="preserve"> </w:t>
                            </w:r>
                            <w:r w:rsidR="00392123">
                              <w:t xml:space="preserve">ser </w:t>
                            </w:r>
                            <w:r w:rsidR="006702A9">
                              <w:t>positiv</w:t>
                            </w:r>
                            <w:r w:rsidR="00392123">
                              <w:t xml:space="preserve"> ud</w:t>
                            </w:r>
                            <w:r w:rsidR="00FC1EFF">
                              <w:t xml:space="preserve"> </w:t>
                            </w:r>
                            <w:r w:rsidR="009A1AA7">
                              <w:t>i forhold til kommunens egne demografiske beregninger</w:t>
                            </w:r>
                            <w:r w:rsidR="00E02CF4">
                              <w:t xml:space="preserve">. </w:t>
                            </w:r>
                          </w:p>
                          <w:p w14:paraId="6679D73D" w14:textId="77777777" w:rsidR="00E208DC" w:rsidRDefault="00E208DC" w:rsidP="006878C1">
                            <w:pPr>
                              <w:jc w:val="both"/>
                            </w:pPr>
                          </w:p>
                          <w:p w14:paraId="05C12491" w14:textId="478C5861" w:rsidR="006434A2" w:rsidRDefault="00AE7EE4" w:rsidP="006878C1">
                            <w:pPr>
                              <w:jc w:val="both"/>
                            </w:pPr>
                            <w:r>
                              <w:t>Budgetr</w:t>
                            </w:r>
                            <w:r w:rsidR="00253963">
                              <w:t>ammen til o</w:t>
                            </w:r>
                            <w:r w:rsidR="00295E0F">
                              <w:t xml:space="preserve">verførselsudgifter </w:t>
                            </w:r>
                            <w:r w:rsidR="00613676">
                              <w:t xml:space="preserve">udmærker sig ved, at </w:t>
                            </w:r>
                            <w:r w:rsidR="00E208DC">
                              <w:t>det afgørende for den kommunale økonomi er, at kommunen</w:t>
                            </w:r>
                            <w:r w:rsidR="00987BCB">
                              <w:t xml:space="preserve"> </w:t>
                            </w:r>
                            <w:r w:rsidR="00DF237B">
                              <w:t>opnå</w:t>
                            </w:r>
                            <w:r w:rsidR="00E208DC">
                              <w:t>r</w:t>
                            </w:r>
                            <w:r w:rsidR="00DF237B">
                              <w:t xml:space="preserve"> en udvikling i forsørgelsesydelserne</w:t>
                            </w:r>
                            <w:r w:rsidR="00E208DC">
                              <w:t>,</w:t>
                            </w:r>
                            <w:r w:rsidR="00DF237B">
                              <w:t xml:space="preserve"> </w:t>
                            </w:r>
                            <w:r w:rsidR="003E0DA5">
                              <w:t>der</w:t>
                            </w:r>
                            <w:r w:rsidR="00DF237B">
                              <w:t xml:space="preserve"> er bedre eller på samme niveau som på landsplan</w:t>
                            </w:r>
                            <w:r w:rsidR="00E208DC">
                              <w:t xml:space="preserve">. I praksis har det således mindre betydning, </w:t>
                            </w:r>
                            <w:r w:rsidR="006878C1">
                              <w:t xml:space="preserve">hvor stram </w:t>
                            </w:r>
                            <w:r w:rsidR="00E208DC">
                              <w:t xml:space="preserve">budgetrammen </w:t>
                            </w:r>
                            <w:r w:rsidR="006878C1">
                              <w:t xml:space="preserve">sættes eller hvorvidt den </w:t>
                            </w:r>
                            <w:r w:rsidR="00E208DC">
                              <w:t xml:space="preserve">overholdes eller ej, </w:t>
                            </w:r>
                            <w:r w:rsidR="006878C1">
                              <w:t>når blot den opnåede udvikling</w:t>
                            </w:r>
                            <w:r w:rsidR="00E208DC">
                              <w:t xml:space="preserve"> er bedre end eller på samme niveau</w:t>
                            </w:r>
                            <w:r w:rsidR="003E0DA5">
                              <w:t xml:space="preserve"> som landsplan</w:t>
                            </w:r>
                            <w:r w:rsidR="00E208DC">
                              <w:t xml:space="preserve">. </w:t>
                            </w:r>
                            <w:r w:rsidR="0010237E">
                              <w:t>Ved eve</w:t>
                            </w:r>
                            <w:r w:rsidR="00E208DC">
                              <w:t xml:space="preserve">ntuelt overforbrug </w:t>
                            </w:r>
                            <w:r w:rsidR="006878C1">
                              <w:t xml:space="preserve">på budgettet </w:t>
                            </w:r>
                            <w:r w:rsidR="003E0DA5">
                              <w:t>vil kommu</w:t>
                            </w:r>
                            <w:r w:rsidR="00680704">
                              <w:t xml:space="preserve">nen </w:t>
                            </w:r>
                            <w:r w:rsidR="00E208DC">
                              <w:t xml:space="preserve">i så fald </w:t>
                            </w:r>
                            <w:r w:rsidR="003E0DA5">
                              <w:t>få</w:t>
                            </w:r>
                            <w:r w:rsidR="00E208DC">
                              <w:t xml:space="preserve"> kompenseret via den statslige midtvejsregulering. </w:t>
                            </w:r>
                            <w:r w:rsidR="006878C1">
                              <w:t>Omvendt betyder en dårligere udvikling, at kommu</w:t>
                            </w:r>
                            <w:r w:rsidR="0010237E">
                              <w:t>-</w:t>
                            </w:r>
                            <w:r w:rsidR="006878C1">
                              <w:t xml:space="preserve">nen mister penge, selvom budgettet </w:t>
                            </w:r>
                            <w:r w:rsidR="0010237E">
                              <w:t>skulle være</w:t>
                            </w:r>
                            <w:r w:rsidR="006878C1">
                              <w:t xml:space="preserve"> overholdt.</w:t>
                            </w:r>
                            <w:r w:rsidR="007F5EF6">
                              <w:t xml:space="preserve"> </w:t>
                            </w:r>
                          </w:p>
                          <w:p w14:paraId="08BD9F64" w14:textId="77777777" w:rsidR="006434A2" w:rsidRDefault="006434A2" w:rsidP="006878C1">
                            <w:pPr>
                              <w:jc w:val="both"/>
                            </w:pPr>
                          </w:p>
                          <w:p w14:paraId="76B67069" w14:textId="32BB6DE6" w:rsidR="003A5599" w:rsidRDefault="00680704" w:rsidP="006878C1">
                            <w:pPr>
                              <w:jc w:val="both"/>
                            </w:pPr>
                            <w:r>
                              <w:t xml:space="preserve">Budgettet under </w:t>
                            </w:r>
                            <w:r w:rsidR="00E26648">
                              <w:t>s</w:t>
                            </w:r>
                            <w:r w:rsidR="006F7D10">
                              <w:t>ervice</w:t>
                            </w:r>
                            <w:r w:rsidR="00330DF3">
                              <w:t>ramme</w:t>
                            </w:r>
                            <w:r w:rsidR="006F7D10">
                              <w:t>n</w:t>
                            </w:r>
                            <w:r w:rsidR="00330DF3">
                              <w:t xml:space="preserve"> </w:t>
                            </w:r>
                            <w:r w:rsidR="00D90D23">
                              <w:t xml:space="preserve">i 2025 </w:t>
                            </w:r>
                            <w:r w:rsidR="002C5BB4">
                              <w:t xml:space="preserve">er nedskrevet </w:t>
                            </w:r>
                            <w:r w:rsidR="00D22FA6">
                              <w:t xml:space="preserve">med </w:t>
                            </w:r>
                            <w:r w:rsidR="00AE50D9">
                              <w:t xml:space="preserve">ca. </w:t>
                            </w:r>
                            <w:r w:rsidR="00453C54">
                              <w:t>7,7</w:t>
                            </w:r>
                            <w:r w:rsidR="00D22FA6">
                              <w:t xml:space="preserve"> mio. kr. </w:t>
                            </w:r>
                            <w:r w:rsidR="0084599E">
                              <w:t xml:space="preserve">i forhold </w:t>
                            </w:r>
                            <w:r w:rsidR="004F62F1">
                              <w:t>Budget 2024</w:t>
                            </w:r>
                            <w:r w:rsidR="00453C54">
                              <w:t xml:space="preserve"> (PL-niveau 2025)</w:t>
                            </w:r>
                            <w:r w:rsidR="00AA0C71">
                              <w:t xml:space="preserve">. </w:t>
                            </w:r>
                            <w:r w:rsidR="00453C54">
                              <w:t>Nedskrivningen</w:t>
                            </w:r>
                            <w:r w:rsidR="009E46A5">
                              <w:t xml:space="preserve"> skyldes</w:t>
                            </w:r>
                            <w:r w:rsidR="001619C0">
                              <w:t xml:space="preserve"> omlægning af bevilling</w:t>
                            </w:r>
                            <w:r w:rsidR="00183AC2">
                              <w:t>sprak</w:t>
                            </w:r>
                            <w:r w:rsidR="00492E9F">
                              <w:t>-</w:t>
                            </w:r>
                            <w:r w:rsidR="00183AC2">
                              <w:t>sis på</w:t>
                            </w:r>
                            <w:r w:rsidR="001619C0">
                              <w:t xml:space="preserve"> Særligt Tilrettelagt Uddannelse</w:t>
                            </w:r>
                            <w:r w:rsidR="00FD315A">
                              <w:t>, så finansieringen går</w:t>
                            </w:r>
                            <w:r w:rsidR="001619C0">
                              <w:t xml:space="preserve"> fra </w:t>
                            </w:r>
                            <w:r w:rsidR="00492E9F">
                              <w:t xml:space="preserve">tidligere </w:t>
                            </w:r>
                            <w:r w:rsidR="008A6911">
                              <w:t xml:space="preserve">primært </w:t>
                            </w:r>
                            <w:r w:rsidR="001619C0">
                              <w:t>ser</w:t>
                            </w:r>
                            <w:r w:rsidR="00492E9F">
                              <w:t>-</w:t>
                            </w:r>
                            <w:r w:rsidR="001619C0">
                              <w:t xml:space="preserve">viceramme </w:t>
                            </w:r>
                            <w:r w:rsidR="001468A7">
                              <w:t xml:space="preserve">til </w:t>
                            </w:r>
                            <w:r w:rsidR="00492E9F">
                              <w:t xml:space="preserve">nu </w:t>
                            </w:r>
                            <w:r w:rsidR="008A6911">
                              <w:t xml:space="preserve">primært </w:t>
                            </w:r>
                            <w:r w:rsidR="001619C0">
                              <w:t xml:space="preserve">forsørgelsesramme. </w:t>
                            </w:r>
                          </w:p>
                          <w:p w14:paraId="2D2FB1CA" w14:textId="77777777" w:rsidR="003A5599" w:rsidRDefault="003A5599" w:rsidP="006878C1">
                            <w:pPr>
                              <w:jc w:val="both"/>
                            </w:pPr>
                          </w:p>
                          <w:p w14:paraId="77074A0A" w14:textId="2E643EE8" w:rsidR="00790867" w:rsidRDefault="003A5599" w:rsidP="006878C1">
                            <w:pPr>
                              <w:jc w:val="both"/>
                            </w:pPr>
                            <w:r>
                              <w:t xml:space="preserve">På beskæftigelsesområdet </w:t>
                            </w:r>
                            <w:r w:rsidR="00ED2F02">
                              <w:t xml:space="preserve">er </w:t>
                            </w:r>
                            <w:r>
                              <w:t xml:space="preserve">økonomien for </w:t>
                            </w:r>
                            <w:r w:rsidR="00680704">
                              <w:t xml:space="preserve">det </w:t>
                            </w:r>
                            <w:r w:rsidR="0048555D">
                              <w:t xml:space="preserve">kommende </w:t>
                            </w:r>
                            <w:r>
                              <w:t>budgetår</w:t>
                            </w:r>
                            <w:r w:rsidR="00BA4FFA">
                              <w:t xml:space="preserve"> </w:t>
                            </w:r>
                            <w:r w:rsidR="00680704">
                              <w:t xml:space="preserve">som altid </w:t>
                            </w:r>
                            <w:r w:rsidR="00ED2F02">
                              <w:t>frem</w:t>
                            </w:r>
                            <w:r w:rsidR="00492E9F">
                              <w:t>-</w:t>
                            </w:r>
                            <w:r w:rsidR="00ED2F02">
                              <w:t xml:space="preserve">skrevet </w:t>
                            </w:r>
                            <w:r w:rsidR="00BA4FFA">
                              <w:t>til overslagsår</w:t>
                            </w:r>
                            <w:r w:rsidR="00680704">
                              <w:t>ene</w:t>
                            </w:r>
                            <w:r w:rsidR="00BA4FFA">
                              <w:t xml:space="preserve">. </w:t>
                            </w:r>
                            <w:r w:rsidR="00680704">
                              <w:t>Det tilfører i</w:t>
                            </w:r>
                            <w:r w:rsidR="00492E9F">
                              <w:t>kke</w:t>
                            </w:r>
                            <w:r w:rsidR="00680704">
                              <w:t xml:space="preserve"> </w:t>
                            </w:r>
                            <w:r w:rsidR="00492E9F">
                              <w:t xml:space="preserve">budgetmæssig </w:t>
                            </w:r>
                            <w:r w:rsidR="0077213B">
                              <w:t>værdi</w:t>
                            </w:r>
                            <w:r w:rsidR="000D7006">
                              <w:t xml:space="preserve"> at </w:t>
                            </w:r>
                            <w:r w:rsidR="001003A6">
                              <w:t xml:space="preserve">forsøge at </w:t>
                            </w:r>
                            <w:r w:rsidR="000D7006">
                              <w:t>lave flerårige prognose</w:t>
                            </w:r>
                            <w:r w:rsidR="001003A6">
                              <w:t>r</w:t>
                            </w:r>
                            <w:r w:rsidR="009D2A53">
                              <w:t xml:space="preserve"> </w:t>
                            </w:r>
                            <w:r w:rsidR="00680704">
                              <w:t>om</w:t>
                            </w:r>
                            <w:r w:rsidR="009D2A53">
                              <w:t xml:space="preserve"> konjunkturer</w:t>
                            </w:r>
                            <w:r w:rsidR="004D1B00">
                              <w:t xml:space="preserve"> og</w:t>
                            </w:r>
                            <w:r w:rsidR="009D2A53">
                              <w:t xml:space="preserve"> </w:t>
                            </w:r>
                            <w:r w:rsidR="00680704">
                              <w:t xml:space="preserve">ændret </w:t>
                            </w:r>
                            <w:r w:rsidR="00686435">
                              <w:t>beskæftigelses</w:t>
                            </w:r>
                            <w:r w:rsidR="009D2A53">
                              <w:t>lovgivning</w:t>
                            </w:r>
                            <w:r w:rsidR="00492E9F">
                              <w:t>.</w:t>
                            </w:r>
                            <w:r w:rsidR="002C5BB4">
                              <w:t xml:space="preserve"> </w:t>
                            </w:r>
                            <w:r w:rsidR="006F7D10">
                              <w:t xml:space="preserve"> </w:t>
                            </w:r>
                          </w:p>
                          <w:p w14:paraId="20D75563" w14:textId="77777777" w:rsidR="00790867" w:rsidRDefault="00790867" w:rsidP="006878C1">
                            <w:pPr>
                              <w:jc w:val="both"/>
                            </w:pPr>
                          </w:p>
                          <w:p w14:paraId="6D8A6843" w14:textId="01791986" w:rsidR="002728DB" w:rsidRDefault="007C513B" w:rsidP="006878C1">
                            <w:pPr>
                              <w:jc w:val="both"/>
                            </w:pPr>
                            <w:r>
                              <w:t>De positive ø</w:t>
                            </w:r>
                            <w:r w:rsidR="004D358A">
                              <w:t>konomi</w:t>
                            </w:r>
                            <w:r>
                              <w:t xml:space="preserve">ske </w:t>
                            </w:r>
                            <w:r w:rsidR="008A6FEA">
                              <w:t>forhold vurderes at have</w:t>
                            </w:r>
                            <w:r w:rsidR="004D358A">
                              <w:t xml:space="preserve"> tæt </w:t>
                            </w:r>
                            <w:r w:rsidR="00392123">
                              <w:t>sammenhæng med</w:t>
                            </w:r>
                            <w:r w:rsidR="00AE7940">
                              <w:t xml:space="preserve">, at </w:t>
                            </w:r>
                            <w:r w:rsidR="00AF6E72">
                              <w:t xml:space="preserve">der </w:t>
                            </w:r>
                            <w:r w:rsidR="00750B9D">
                              <w:t xml:space="preserve">er </w:t>
                            </w:r>
                            <w:r w:rsidR="000C00D8">
                              <w:t xml:space="preserve">politisk </w:t>
                            </w:r>
                            <w:r w:rsidR="00D5323E">
                              <w:t xml:space="preserve">vilje til at </w:t>
                            </w:r>
                            <w:r w:rsidR="00AF6E72">
                              <w:t xml:space="preserve">investere i </w:t>
                            </w:r>
                            <w:r w:rsidR="00F74E2A">
                              <w:t xml:space="preserve">den </w:t>
                            </w:r>
                            <w:r w:rsidR="001B6762">
                              <w:t xml:space="preserve">potentielt </w:t>
                            </w:r>
                            <w:r w:rsidR="00205EFC">
                              <w:t>fremtidige</w:t>
                            </w:r>
                            <w:r w:rsidR="00F74E2A">
                              <w:t xml:space="preserve"> arbejds</w:t>
                            </w:r>
                            <w:r w:rsidR="004A7333">
                              <w:t>kraft</w:t>
                            </w:r>
                            <w:r w:rsidR="009765FD">
                              <w:t>, som er bosat i kommunen</w:t>
                            </w:r>
                            <w:r w:rsidR="009E2E8F">
                              <w:t>, eller som udviser interesse for kommunen</w:t>
                            </w:r>
                            <w:r w:rsidR="008A6FEA">
                              <w:t>. Det sikrer</w:t>
                            </w:r>
                            <w:r w:rsidR="00205EFC">
                              <w:t xml:space="preserve"> kommune</w:t>
                            </w:r>
                            <w:r w:rsidR="001C2157">
                              <w:t>n</w:t>
                            </w:r>
                            <w:r w:rsidR="00205EFC">
                              <w:t xml:space="preserve"> </w:t>
                            </w:r>
                            <w:r w:rsidR="008A6FEA">
                              <w:t>et</w:t>
                            </w:r>
                            <w:r w:rsidR="00205EFC">
                              <w:t xml:space="preserve"> </w:t>
                            </w:r>
                            <w:r w:rsidR="003454DD">
                              <w:t xml:space="preserve">optimalt </w:t>
                            </w:r>
                            <w:r w:rsidR="00205EFC">
                              <w:t xml:space="preserve">udbytte af </w:t>
                            </w:r>
                            <w:r w:rsidR="009B77E5">
                              <w:t>de</w:t>
                            </w:r>
                            <w:r w:rsidR="001A5704">
                              <w:t>n</w:t>
                            </w:r>
                            <w:r w:rsidR="009B77E5">
                              <w:t xml:space="preserve"> gunstige </w:t>
                            </w:r>
                            <w:r w:rsidR="00EC6C93">
                              <w:t>lokale e</w:t>
                            </w:r>
                            <w:r w:rsidR="001A5704">
                              <w:t>fterspørgsel efter arbejdskraft</w:t>
                            </w:r>
                            <w:r w:rsidR="001C2157">
                              <w:t>.</w:t>
                            </w:r>
                            <w:r w:rsidR="001132E2">
                              <w:t xml:space="preserve"> </w:t>
                            </w:r>
                            <w:r w:rsidR="00D80316">
                              <w:t>På den ene side sikres</w:t>
                            </w:r>
                            <w:r w:rsidR="000C649A">
                              <w:t xml:space="preserve"> flere borgere en tilknytning til arbejdsmarkedet</w:t>
                            </w:r>
                            <w:r w:rsidR="00394730">
                              <w:t xml:space="preserve"> og større livsværdi</w:t>
                            </w:r>
                            <w:r w:rsidR="000F779B">
                              <w:t xml:space="preserve"> – og på den lange bane </w:t>
                            </w:r>
                            <w:r w:rsidR="00D24637">
                              <w:t xml:space="preserve">bidrager det til at ændre kommunens </w:t>
                            </w:r>
                            <w:r w:rsidR="002E6DF3">
                              <w:t>udfordrede</w:t>
                            </w:r>
                            <w:r w:rsidR="00D24637">
                              <w:t xml:space="preserve"> socioøkonomi</w:t>
                            </w:r>
                            <w:r w:rsidR="00D80316">
                              <w:t>. På den anden side</w:t>
                            </w:r>
                            <w:r w:rsidR="006F691B">
                              <w:t xml:space="preserve"> understøtter</w:t>
                            </w:r>
                            <w:r w:rsidR="002745C9">
                              <w:t xml:space="preserve"> </w:t>
                            </w:r>
                            <w:r w:rsidR="00957587">
                              <w:t>kommunen</w:t>
                            </w:r>
                            <w:r w:rsidR="002745C9">
                              <w:t xml:space="preserve"> v</w:t>
                            </w:r>
                            <w:r w:rsidR="002702FA">
                              <w:t xml:space="preserve">irksomhedernes </w:t>
                            </w:r>
                            <w:r w:rsidR="008619CF">
                              <w:t xml:space="preserve">mulighed for </w:t>
                            </w:r>
                            <w:r w:rsidR="002702FA">
                              <w:t>fortsat vækst</w:t>
                            </w:r>
                            <w:r w:rsidR="00331E43">
                              <w:t xml:space="preserve"> i lokalområdet</w:t>
                            </w:r>
                            <w:r w:rsidR="00AA2F48">
                              <w:t xml:space="preserve"> ved </w:t>
                            </w:r>
                            <w:r w:rsidR="00DC731D">
                              <w:t xml:space="preserve">at indgå i </w:t>
                            </w:r>
                            <w:r w:rsidR="00AA2F48">
                              <w:t xml:space="preserve">tætte partnerskaber i forhold til rekruttering, </w:t>
                            </w:r>
                            <w:r w:rsidR="002728DB">
                              <w:t>opkvalifice</w:t>
                            </w:r>
                            <w:r w:rsidR="009E2E8F">
                              <w:t>-</w:t>
                            </w:r>
                            <w:r w:rsidR="002728DB">
                              <w:t>ring og fastholdelse af arbejdskraft.</w:t>
                            </w:r>
                          </w:p>
                          <w:p w14:paraId="176A7D5E" w14:textId="77777777" w:rsidR="00EC6C93" w:rsidRDefault="00EC6C93" w:rsidP="006878C1">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3C3E7" id="_x0000_s1029" type="#_x0000_t202" style="position:absolute;left:0;text-align:left;margin-left:0;margin-top:28.95pt;width:444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YSFgIAACcEAAAOAAAAZHJzL2Uyb0RvYy54bWysU9tu2zAMfR+wfxD0vthJkyw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">
                <v:textbox style="mso-fit-shape-to-text:t">
                  <w:txbxContent>
                    <w:p w14:paraId="0E024929" w14:textId="56759E8A" w:rsidR="00E208DC" w:rsidRDefault="00236E98" w:rsidP="006878C1">
                      <w:pPr>
                        <w:jc w:val="both"/>
                      </w:pPr>
                      <w:r>
                        <w:t xml:space="preserve">Generelt set </w:t>
                      </w:r>
                      <w:r w:rsidR="00D63B4A">
                        <w:t xml:space="preserve">vurderer administrationen, at </w:t>
                      </w:r>
                      <w:r w:rsidR="00211104">
                        <w:t xml:space="preserve">Regeringen og </w:t>
                      </w:r>
                      <w:r w:rsidR="00D63B4A">
                        <w:t xml:space="preserve">KL’s forhandlede </w:t>
                      </w:r>
                      <w:r w:rsidR="002F69CE">
                        <w:t>forsørgel</w:t>
                      </w:r>
                      <w:r w:rsidR="0099473A">
                        <w:t>-</w:t>
                      </w:r>
                      <w:r w:rsidR="002F69CE">
                        <w:t>ses</w:t>
                      </w:r>
                      <w:r w:rsidR="00023800">
                        <w:t xml:space="preserve">ramme </w:t>
                      </w:r>
                      <w:r w:rsidR="00B97AC0">
                        <w:t xml:space="preserve">og bloktilskud </w:t>
                      </w:r>
                      <w:r w:rsidR="002F69CE">
                        <w:t>til brug for</w:t>
                      </w:r>
                      <w:r w:rsidR="00211104">
                        <w:t xml:space="preserve"> forsørgelsesydelser</w:t>
                      </w:r>
                      <w:r w:rsidR="00392123">
                        <w:t xml:space="preserve"> og aktive indsatser </w:t>
                      </w:r>
                      <w:r w:rsidR="00051E46">
                        <w:t xml:space="preserve">i 2025 </w:t>
                      </w:r>
                      <w:r w:rsidR="0073458C">
                        <w:t>på bundlinjen</w:t>
                      </w:r>
                      <w:r w:rsidR="003E0E16">
                        <w:t xml:space="preserve"> </w:t>
                      </w:r>
                      <w:r w:rsidR="00392123">
                        <w:t xml:space="preserve">ser </w:t>
                      </w:r>
                      <w:r w:rsidR="006702A9">
                        <w:t>positiv</w:t>
                      </w:r>
                      <w:r w:rsidR="00392123">
                        <w:t xml:space="preserve"> ud</w:t>
                      </w:r>
                      <w:r w:rsidR="00FC1EFF">
                        <w:t xml:space="preserve"> </w:t>
                      </w:r>
                      <w:r w:rsidR="009A1AA7">
                        <w:t>i forhold til kommunens egne demografiske beregninger</w:t>
                      </w:r>
                      <w:r w:rsidR="00E02CF4">
                        <w:t xml:space="preserve">. </w:t>
                      </w:r>
                    </w:p>
                    <w:p w14:paraId="6679D73D" w14:textId="77777777" w:rsidR="00E208DC" w:rsidRDefault="00E208DC" w:rsidP="006878C1">
                      <w:pPr>
                        <w:jc w:val="both"/>
                      </w:pPr>
                    </w:p>
                    <w:p w14:paraId="05C12491" w14:textId="478C5861" w:rsidR="006434A2" w:rsidRDefault="00AE7EE4" w:rsidP="006878C1">
                      <w:pPr>
                        <w:jc w:val="both"/>
                      </w:pPr>
                      <w:r>
                        <w:t>Budgetr</w:t>
                      </w:r>
                      <w:r w:rsidR="00253963">
                        <w:t>ammen til o</w:t>
                      </w:r>
                      <w:r w:rsidR="00295E0F">
                        <w:t xml:space="preserve">verførselsudgifter </w:t>
                      </w:r>
                      <w:r w:rsidR="00613676">
                        <w:t xml:space="preserve">udmærker sig ved, at </w:t>
                      </w:r>
                      <w:r w:rsidR="00E208DC">
                        <w:t>det afgørende for den kommunale økonomi er, at kommunen</w:t>
                      </w:r>
                      <w:r w:rsidR="00987BCB">
                        <w:t xml:space="preserve"> </w:t>
                      </w:r>
                      <w:r w:rsidR="00DF237B">
                        <w:t>opnå</w:t>
                      </w:r>
                      <w:r w:rsidR="00E208DC">
                        <w:t>r</w:t>
                      </w:r>
                      <w:r w:rsidR="00DF237B">
                        <w:t xml:space="preserve"> en udvikling i forsørgelsesydelserne</w:t>
                      </w:r>
                      <w:r w:rsidR="00E208DC">
                        <w:t>,</w:t>
                      </w:r>
                      <w:r w:rsidR="00DF237B">
                        <w:t xml:space="preserve"> </w:t>
                      </w:r>
                      <w:r w:rsidR="003E0DA5">
                        <w:t>der</w:t>
                      </w:r>
                      <w:r w:rsidR="00DF237B">
                        <w:t xml:space="preserve"> er bedre eller på samme niveau som på landsplan</w:t>
                      </w:r>
                      <w:r w:rsidR="00E208DC">
                        <w:t xml:space="preserve">. I praksis har det således mindre betydning, </w:t>
                      </w:r>
                      <w:r w:rsidR="006878C1">
                        <w:t xml:space="preserve">hvor stram </w:t>
                      </w:r>
                      <w:r w:rsidR="00E208DC">
                        <w:t xml:space="preserve">budgetrammen </w:t>
                      </w:r>
                      <w:r w:rsidR="006878C1">
                        <w:t xml:space="preserve">sættes eller hvorvidt den </w:t>
                      </w:r>
                      <w:r w:rsidR="00E208DC">
                        <w:t xml:space="preserve">overholdes eller ej, </w:t>
                      </w:r>
                      <w:r w:rsidR="006878C1">
                        <w:t>når blot den opnåede udvikling</w:t>
                      </w:r>
                      <w:r w:rsidR="00E208DC">
                        <w:t xml:space="preserve"> er bedre end eller på samme niveau</w:t>
                      </w:r>
                      <w:r w:rsidR="003E0DA5">
                        <w:t xml:space="preserve"> som landsplan</w:t>
                      </w:r>
                      <w:r w:rsidR="00E208DC">
                        <w:t xml:space="preserve">. </w:t>
                      </w:r>
                      <w:r w:rsidR="0010237E">
                        <w:t>Ved eve</w:t>
                      </w:r>
                      <w:r w:rsidR="00E208DC">
                        <w:t xml:space="preserve">ntuelt overforbrug </w:t>
                      </w:r>
                      <w:r w:rsidR="006878C1">
                        <w:t xml:space="preserve">på budgettet </w:t>
                      </w:r>
                      <w:r w:rsidR="003E0DA5">
                        <w:t>vil kommu</w:t>
                      </w:r>
                      <w:r w:rsidR="00680704">
                        <w:t xml:space="preserve">nen </w:t>
                      </w:r>
                      <w:r w:rsidR="00E208DC">
                        <w:t xml:space="preserve">i så fald </w:t>
                      </w:r>
                      <w:r w:rsidR="003E0DA5">
                        <w:t>få</w:t>
                      </w:r>
                      <w:r w:rsidR="00E208DC">
                        <w:t xml:space="preserve"> kompenseret via den statslige midtvejsregulering. </w:t>
                      </w:r>
                      <w:r w:rsidR="006878C1">
                        <w:t>Omvendt betyder en dårligere udvikling, at kommu</w:t>
                      </w:r>
                      <w:r w:rsidR="0010237E">
                        <w:t>-</w:t>
                      </w:r>
                      <w:r w:rsidR="006878C1">
                        <w:t xml:space="preserve">nen mister penge, selvom budgettet </w:t>
                      </w:r>
                      <w:r w:rsidR="0010237E">
                        <w:t>skulle være</w:t>
                      </w:r>
                      <w:r w:rsidR="006878C1">
                        <w:t xml:space="preserve"> overholdt.</w:t>
                      </w:r>
                      <w:r w:rsidR="007F5EF6">
                        <w:t xml:space="preserve"> </w:t>
                      </w:r>
                    </w:p>
                    <w:p w14:paraId="08BD9F64" w14:textId="77777777" w:rsidR="006434A2" w:rsidRDefault="006434A2" w:rsidP="006878C1">
                      <w:pPr>
                        <w:jc w:val="both"/>
                      </w:pPr>
                    </w:p>
                    <w:p w14:paraId="76B67069" w14:textId="32BB6DE6" w:rsidR="003A5599" w:rsidRDefault="00680704" w:rsidP="006878C1">
                      <w:pPr>
                        <w:jc w:val="both"/>
                      </w:pPr>
                      <w:r>
                        <w:t xml:space="preserve">Budgettet under </w:t>
                      </w:r>
                      <w:r w:rsidR="00E26648">
                        <w:t>s</w:t>
                      </w:r>
                      <w:r w:rsidR="006F7D10">
                        <w:t>ervice</w:t>
                      </w:r>
                      <w:r w:rsidR="00330DF3">
                        <w:t>ramme</w:t>
                      </w:r>
                      <w:r w:rsidR="006F7D10">
                        <w:t>n</w:t>
                      </w:r>
                      <w:r w:rsidR="00330DF3">
                        <w:t xml:space="preserve"> </w:t>
                      </w:r>
                      <w:r w:rsidR="00D90D23">
                        <w:t xml:space="preserve">i 2025 </w:t>
                      </w:r>
                      <w:r w:rsidR="002C5BB4">
                        <w:t xml:space="preserve">er nedskrevet </w:t>
                      </w:r>
                      <w:r w:rsidR="00D22FA6">
                        <w:t xml:space="preserve">med </w:t>
                      </w:r>
                      <w:r w:rsidR="00AE50D9">
                        <w:t xml:space="preserve">ca. </w:t>
                      </w:r>
                      <w:r w:rsidR="00453C54">
                        <w:t>7,7</w:t>
                      </w:r>
                      <w:r w:rsidR="00D22FA6">
                        <w:t xml:space="preserve"> mio. kr. </w:t>
                      </w:r>
                      <w:r w:rsidR="0084599E">
                        <w:t xml:space="preserve">i forhold </w:t>
                      </w:r>
                      <w:r w:rsidR="004F62F1">
                        <w:t>Budget 2024</w:t>
                      </w:r>
                      <w:r w:rsidR="00453C54">
                        <w:t xml:space="preserve"> (PL-niveau 2025)</w:t>
                      </w:r>
                      <w:r w:rsidR="00AA0C71">
                        <w:t xml:space="preserve">. </w:t>
                      </w:r>
                      <w:r w:rsidR="00453C54">
                        <w:t>Nedskrivningen</w:t>
                      </w:r>
                      <w:r w:rsidR="009E46A5">
                        <w:t xml:space="preserve"> skyldes</w:t>
                      </w:r>
                      <w:r w:rsidR="001619C0">
                        <w:t xml:space="preserve"> omlægning af bevilling</w:t>
                      </w:r>
                      <w:r w:rsidR="00183AC2">
                        <w:t>sprak</w:t>
                      </w:r>
                      <w:r w:rsidR="00492E9F">
                        <w:t>-</w:t>
                      </w:r>
                      <w:r w:rsidR="00183AC2">
                        <w:t>sis på</w:t>
                      </w:r>
                      <w:r w:rsidR="001619C0">
                        <w:t xml:space="preserve"> Særligt Tilrettelagt Uddannelse</w:t>
                      </w:r>
                      <w:r w:rsidR="00FD315A">
                        <w:t>, så finansieringen går</w:t>
                      </w:r>
                      <w:r w:rsidR="001619C0">
                        <w:t xml:space="preserve"> fra </w:t>
                      </w:r>
                      <w:r w:rsidR="00492E9F">
                        <w:t xml:space="preserve">tidligere </w:t>
                      </w:r>
                      <w:r w:rsidR="008A6911">
                        <w:t xml:space="preserve">primært </w:t>
                      </w:r>
                      <w:r w:rsidR="001619C0">
                        <w:t>ser</w:t>
                      </w:r>
                      <w:r w:rsidR="00492E9F">
                        <w:t>-</w:t>
                      </w:r>
                      <w:r w:rsidR="001619C0">
                        <w:t xml:space="preserve">viceramme </w:t>
                      </w:r>
                      <w:r w:rsidR="001468A7">
                        <w:t xml:space="preserve">til </w:t>
                      </w:r>
                      <w:r w:rsidR="00492E9F">
                        <w:t xml:space="preserve">nu </w:t>
                      </w:r>
                      <w:r w:rsidR="008A6911">
                        <w:t xml:space="preserve">primært </w:t>
                      </w:r>
                      <w:r w:rsidR="001619C0">
                        <w:t xml:space="preserve">forsørgelsesramme. </w:t>
                      </w:r>
                    </w:p>
                    <w:p w14:paraId="2D2FB1CA" w14:textId="77777777" w:rsidR="003A5599" w:rsidRDefault="003A5599" w:rsidP="006878C1">
                      <w:pPr>
                        <w:jc w:val="both"/>
                      </w:pPr>
                    </w:p>
                    <w:p w14:paraId="77074A0A" w14:textId="2E643EE8" w:rsidR="00790867" w:rsidRDefault="003A5599" w:rsidP="006878C1">
                      <w:pPr>
                        <w:jc w:val="both"/>
                      </w:pPr>
                      <w:r>
                        <w:t xml:space="preserve">På beskæftigelsesområdet </w:t>
                      </w:r>
                      <w:r w:rsidR="00ED2F02">
                        <w:t xml:space="preserve">er </w:t>
                      </w:r>
                      <w:r>
                        <w:t xml:space="preserve">økonomien for </w:t>
                      </w:r>
                      <w:r w:rsidR="00680704">
                        <w:t xml:space="preserve">det </w:t>
                      </w:r>
                      <w:r w:rsidR="0048555D">
                        <w:t xml:space="preserve">kommende </w:t>
                      </w:r>
                      <w:r>
                        <w:t>budgetår</w:t>
                      </w:r>
                      <w:r w:rsidR="00BA4FFA">
                        <w:t xml:space="preserve"> </w:t>
                      </w:r>
                      <w:r w:rsidR="00680704">
                        <w:t xml:space="preserve">som altid </w:t>
                      </w:r>
                      <w:r w:rsidR="00ED2F02">
                        <w:t>frem</w:t>
                      </w:r>
                      <w:r w:rsidR="00492E9F">
                        <w:t>-</w:t>
                      </w:r>
                      <w:r w:rsidR="00ED2F02">
                        <w:t xml:space="preserve">skrevet </w:t>
                      </w:r>
                      <w:r w:rsidR="00BA4FFA">
                        <w:t>til overslagsår</w:t>
                      </w:r>
                      <w:r w:rsidR="00680704">
                        <w:t>ene</w:t>
                      </w:r>
                      <w:r w:rsidR="00BA4FFA">
                        <w:t xml:space="preserve">. </w:t>
                      </w:r>
                      <w:r w:rsidR="00680704">
                        <w:t>Det tilfører i</w:t>
                      </w:r>
                      <w:r w:rsidR="00492E9F">
                        <w:t>kke</w:t>
                      </w:r>
                      <w:r w:rsidR="00680704">
                        <w:t xml:space="preserve"> </w:t>
                      </w:r>
                      <w:r w:rsidR="00492E9F">
                        <w:t xml:space="preserve">budgetmæssig </w:t>
                      </w:r>
                      <w:r w:rsidR="0077213B">
                        <w:t>værdi</w:t>
                      </w:r>
                      <w:r w:rsidR="000D7006">
                        <w:t xml:space="preserve"> at </w:t>
                      </w:r>
                      <w:r w:rsidR="001003A6">
                        <w:t xml:space="preserve">forsøge at </w:t>
                      </w:r>
                      <w:r w:rsidR="000D7006">
                        <w:t>lave flerårige prognose</w:t>
                      </w:r>
                      <w:r w:rsidR="001003A6">
                        <w:t>r</w:t>
                      </w:r>
                      <w:r w:rsidR="009D2A53">
                        <w:t xml:space="preserve"> </w:t>
                      </w:r>
                      <w:r w:rsidR="00680704">
                        <w:t>om</w:t>
                      </w:r>
                      <w:r w:rsidR="009D2A53">
                        <w:t xml:space="preserve"> konjunkturer</w:t>
                      </w:r>
                      <w:r w:rsidR="004D1B00">
                        <w:t xml:space="preserve"> og</w:t>
                      </w:r>
                      <w:r w:rsidR="009D2A53">
                        <w:t xml:space="preserve"> </w:t>
                      </w:r>
                      <w:r w:rsidR="00680704">
                        <w:t xml:space="preserve">ændret </w:t>
                      </w:r>
                      <w:r w:rsidR="00686435">
                        <w:t>beskæftigelses</w:t>
                      </w:r>
                      <w:r w:rsidR="009D2A53">
                        <w:t>lovgivning</w:t>
                      </w:r>
                      <w:r w:rsidR="00492E9F">
                        <w:t>.</w:t>
                      </w:r>
                      <w:r w:rsidR="002C5BB4">
                        <w:t xml:space="preserve"> </w:t>
                      </w:r>
                      <w:r w:rsidR="006F7D10">
                        <w:t xml:space="preserve"> </w:t>
                      </w:r>
                    </w:p>
                    <w:p w14:paraId="20D75563" w14:textId="77777777" w:rsidR="00790867" w:rsidRDefault="00790867" w:rsidP="006878C1">
                      <w:pPr>
                        <w:jc w:val="both"/>
                      </w:pPr>
                    </w:p>
                    <w:p w14:paraId="6D8A6843" w14:textId="01791986" w:rsidR="002728DB" w:rsidRDefault="007C513B" w:rsidP="006878C1">
                      <w:pPr>
                        <w:jc w:val="both"/>
                      </w:pPr>
                      <w:r>
                        <w:t>De positive ø</w:t>
                      </w:r>
                      <w:r w:rsidR="004D358A">
                        <w:t>konomi</w:t>
                      </w:r>
                      <w:r>
                        <w:t xml:space="preserve">ske </w:t>
                      </w:r>
                      <w:r w:rsidR="008A6FEA">
                        <w:t>forhold vurderes at have</w:t>
                      </w:r>
                      <w:r w:rsidR="004D358A">
                        <w:t xml:space="preserve"> tæt </w:t>
                      </w:r>
                      <w:r w:rsidR="00392123">
                        <w:t>sammenhæng med</w:t>
                      </w:r>
                      <w:r w:rsidR="00AE7940">
                        <w:t xml:space="preserve">, at </w:t>
                      </w:r>
                      <w:r w:rsidR="00AF6E72">
                        <w:t xml:space="preserve">der </w:t>
                      </w:r>
                      <w:r w:rsidR="00750B9D">
                        <w:t xml:space="preserve">er </w:t>
                      </w:r>
                      <w:r w:rsidR="000C00D8">
                        <w:t xml:space="preserve">politisk </w:t>
                      </w:r>
                      <w:r w:rsidR="00D5323E">
                        <w:t xml:space="preserve">vilje til at </w:t>
                      </w:r>
                      <w:r w:rsidR="00AF6E72">
                        <w:t xml:space="preserve">investere i </w:t>
                      </w:r>
                      <w:r w:rsidR="00F74E2A">
                        <w:t xml:space="preserve">den </w:t>
                      </w:r>
                      <w:r w:rsidR="001B6762">
                        <w:t xml:space="preserve">potentielt </w:t>
                      </w:r>
                      <w:r w:rsidR="00205EFC">
                        <w:t>fremtidige</w:t>
                      </w:r>
                      <w:r w:rsidR="00F74E2A">
                        <w:t xml:space="preserve"> arbejds</w:t>
                      </w:r>
                      <w:r w:rsidR="004A7333">
                        <w:t>kraft</w:t>
                      </w:r>
                      <w:r w:rsidR="009765FD">
                        <w:t>, som er bosat i kommunen</w:t>
                      </w:r>
                      <w:r w:rsidR="009E2E8F">
                        <w:t>, eller som udviser interesse for kommunen</w:t>
                      </w:r>
                      <w:r w:rsidR="008A6FEA">
                        <w:t>. Det sikrer</w:t>
                      </w:r>
                      <w:r w:rsidR="00205EFC">
                        <w:t xml:space="preserve"> kommune</w:t>
                      </w:r>
                      <w:r w:rsidR="001C2157">
                        <w:t>n</w:t>
                      </w:r>
                      <w:r w:rsidR="00205EFC">
                        <w:t xml:space="preserve"> </w:t>
                      </w:r>
                      <w:r w:rsidR="008A6FEA">
                        <w:t>et</w:t>
                      </w:r>
                      <w:r w:rsidR="00205EFC">
                        <w:t xml:space="preserve"> </w:t>
                      </w:r>
                      <w:r w:rsidR="003454DD">
                        <w:t xml:space="preserve">optimalt </w:t>
                      </w:r>
                      <w:r w:rsidR="00205EFC">
                        <w:t xml:space="preserve">udbytte af </w:t>
                      </w:r>
                      <w:r w:rsidR="009B77E5">
                        <w:t>de</w:t>
                      </w:r>
                      <w:r w:rsidR="001A5704">
                        <w:t>n</w:t>
                      </w:r>
                      <w:r w:rsidR="009B77E5">
                        <w:t xml:space="preserve"> gunstige </w:t>
                      </w:r>
                      <w:r w:rsidR="00EC6C93">
                        <w:t>lokale e</w:t>
                      </w:r>
                      <w:r w:rsidR="001A5704">
                        <w:t>fterspørgsel efter arbejdskraft</w:t>
                      </w:r>
                      <w:r w:rsidR="001C2157">
                        <w:t>.</w:t>
                      </w:r>
                      <w:r w:rsidR="001132E2">
                        <w:t xml:space="preserve"> </w:t>
                      </w:r>
                      <w:r w:rsidR="00D80316">
                        <w:t>På den ene side sikres</w:t>
                      </w:r>
                      <w:r w:rsidR="000C649A">
                        <w:t xml:space="preserve"> flere borgere en tilknytning til arbejdsmarkedet</w:t>
                      </w:r>
                      <w:r w:rsidR="00394730">
                        <w:t xml:space="preserve"> og større livsværdi</w:t>
                      </w:r>
                      <w:r w:rsidR="000F779B">
                        <w:t xml:space="preserve"> – og på den lange bane </w:t>
                      </w:r>
                      <w:r w:rsidR="00D24637">
                        <w:t xml:space="preserve">bidrager det til at ændre kommunens </w:t>
                      </w:r>
                      <w:r w:rsidR="002E6DF3">
                        <w:t>udfordrede</w:t>
                      </w:r>
                      <w:r w:rsidR="00D24637">
                        <w:t xml:space="preserve"> socioøkonomi</w:t>
                      </w:r>
                      <w:r w:rsidR="00D80316">
                        <w:t>. På den anden side</w:t>
                      </w:r>
                      <w:r w:rsidR="006F691B">
                        <w:t xml:space="preserve"> understøtter</w:t>
                      </w:r>
                      <w:r w:rsidR="002745C9">
                        <w:t xml:space="preserve"> </w:t>
                      </w:r>
                      <w:r w:rsidR="00957587">
                        <w:t>kommunen</w:t>
                      </w:r>
                      <w:r w:rsidR="002745C9">
                        <w:t xml:space="preserve"> v</w:t>
                      </w:r>
                      <w:r w:rsidR="002702FA">
                        <w:t xml:space="preserve">irksomhedernes </w:t>
                      </w:r>
                      <w:r w:rsidR="008619CF">
                        <w:t xml:space="preserve">mulighed for </w:t>
                      </w:r>
                      <w:r w:rsidR="002702FA">
                        <w:t>fortsat vækst</w:t>
                      </w:r>
                      <w:r w:rsidR="00331E43">
                        <w:t xml:space="preserve"> i lokalområdet</w:t>
                      </w:r>
                      <w:r w:rsidR="00AA2F48">
                        <w:t xml:space="preserve"> ved </w:t>
                      </w:r>
                      <w:r w:rsidR="00DC731D">
                        <w:t xml:space="preserve">at indgå i </w:t>
                      </w:r>
                      <w:r w:rsidR="00AA2F48">
                        <w:t xml:space="preserve">tætte partnerskaber i forhold til rekruttering, </w:t>
                      </w:r>
                      <w:r w:rsidR="002728DB">
                        <w:t>opkvalifice</w:t>
                      </w:r>
                      <w:r w:rsidR="009E2E8F">
                        <w:t>-</w:t>
                      </w:r>
                      <w:r w:rsidR="002728DB">
                        <w:t>ring og fastholdelse af arbejdskraft.</w:t>
                      </w:r>
                    </w:p>
                    <w:p w14:paraId="176A7D5E" w14:textId="77777777" w:rsidR="00EC6C93" w:rsidRDefault="00EC6C93" w:rsidP="006878C1">
                      <w:pPr>
                        <w:jc w:val="both"/>
                      </w:pPr>
                    </w:p>
                  </w:txbxContent>
                </v:textbox>
                <w10:wrap type="square" anchorx="margin"/>
              </v:shape>
            </w:pict>
          </mc:Fallback>
        </mc:AlternateContent>
      </w:r>
      <w:r w:rsidR="00D469CE">
        <w:rPr>
          <w:rFonts w:ascii="Arial" w:hAnsi="Arial" w:cs="Arial"/>
          <w:b/>
          <w:bCs/>
          <w:sz w:val="24"/>
          <w:szCs w:val="24"/>
        </w:rPr>
        <w:t>K</w:t>
      </w:r>
      <w:r w:rsidRPr="001E5BCB">
        <w:rPr>
          <w:rFonts w:ascii="Arial" w:hAnsi="Arial" w:cs="Arial"/>
          <w:b/>
          <w:bCs/>
          <w:sz w:val="24"/>
          <w:szCs w:val="24"/>
        </w:rPr>
        <w:t>onklu</w:t>
      </w:r>
      <w:r w:rsidR="001E5BCB">
        <w:rPr>
          <w:rFonts w:ascii="Arial" w:hAnsi="Arial" w:cs="Arial"/>
          <w:b/>
          <w:bCs/>
          <w:sz w:val="24"/>
          <w:szCs w:val="24"/>
        </w:rPr>
        <w:t>s</w:t>
      </w:r>
      <w:r w:rsidRPr="001E5BCB">
        <w:rPr>
          <w:rFonts w:ascii="Arial" w:hAnsi="Arial" w:cs="Arial"/>
          <w:b/>
          <w:bCs/>
          <w:sz w:val="24"/>
          <w:szCs w:val="24"/>
        </w:rPr>
        <w:t>ion</w:t>
      </w:r>
    </w:p>
    <w:p w14:paraId="2C1D3403" w14:textId="27F0E67B" w:rsidR="003C7075" w:rsidRPr="001E5BCB" w:rsidRDefault="002A75EC" w:rsidP="001E5BCB">
      <w:pPr>
        <w:pStyle w:val="Listeafsnit"/>
        <w:numPr>
          <w:ilvl w:val="0"/>
          <w:numId w:val="6"/>
        </w:numPr>
        <w:rPr>
          <w:rFonts w:ascii="Arial" w:hAnsi="Arial" w:cs="Arial"/>
          <w:b/>
          <w:bCs/>
          <w:sz w:val="24"/>
          <w:szCs w:val="24"/>
        </w:rPr>
      </w:pPr>
      <w:r w:rsidRPr="001E5BCB">
        <w:rPr>
          <w:rFonts w:ascii="Arial" w:hAnsi="Arial" w:cs="Arial"/>
          <w:b/>
          <w:bCs/>
          <w:sz w:val="24"/>
          <w:szCs w:val="24"/>
        </w:rPr>
        <w:lastRenderedPageBreak/>
        <w:t>Beskrivelse af området</w:t>
      </w:r>
    </w:p>
    <w:p w14:paraId="23A21FDB" w14:textId="3A9D1E36" w:rsidR="00F10C85" w:rsidRDefault="00F10C85" w:rsidP="00F10C85">
      <w:pPr>
        <w:jc w:val="both"/>
      </w:pPr>
      <w:r w:rsidRPr="00F10C85">
        <w:t xml:space="preserve">Det </w:t>
      </w:r>
      <w:r w:rsidR="00940110">
        <w:t xml:space="preserve">er </w:t>
      </w:r>
      <w:r w:rsidRPr="00F10C85">
        <w:t>en kompleks størrelse at beskrive den demografiske udvikling for borgere, som har kontakt med Jobcentret</w:t>
      </w:r>
      <w:r w:rsidR="003B5FB5">
        <w:t xml:space="preserve"> og som er berettiget til en forsørgelsesydelse</w:t>
      </w:r>
      <w:r w:rsidRPr="00F10C85">
        <w:t xml:space="preserve">. </w:t>
      </w:r>
      <w:r>
        <w:t>Det skyldes, at der ikke som på mange andre områder er tale om et lukket og simpelt kredsløb,</w:t>
      </w:r>
      <w:r w:rsidRPr="00BD6FBA">
        <w:t xml:space="preserve"> </w:t>
      </w:r>
      <w:r>
        <w:t xml:space="preserve">hvor fx flere i beskæftigelse pr. automatik betyder færre borgere i Jobcentret. </w:t>
      </w:r>
    </w:p>
    <w:p w14:paraId="0A34DF6B" w14:textId="77777777" w:rsidR="00F10C85" w:rsidRDefault="00F10C85" w:rsidP="00F10C85">
      <w:pPr>
        <w:jc w:val="both"/>
      </w:pPr>
    </w:p>
    <w:p w14:paraId="3BA093C4" w14:textId="751388E3" w:rsidR="00F10C85" w:rsidRDefault="00F10C85" w:rsidP="00F10C85">
      <w:pPr>
        <w:jc w:val="both"/>
      </w:pPr>
      <w:r w:rsidRPr="00F10C85">
        <w:t>Årsagen er bl.a., at arbejdsstyrkens størrelse ikke er statisk, men i høj grad er påvirket af konjunktur og lovgivning. Når der er stor efterspørgsel på arbejdskraft, stiller flere uden for den eksisterende arbejdsstyrke sig til rådighed for arbejdsmarkedet, og omvendt bliver flere selvforsørgende, når efterspørgslen mindskes. Arbejdsstyrken er også fleksibel ved, at der til- og fraflytter udenlandsk arbejdskraft. Tilsvarende udviser arbejdsgiverne størst villighed til at indgå kompromisser kompetencemæssigt under højkonjunkturer - og fx anvende ar</w:t>
      </w:r>
      <w:r w:rsidR="00B55D1B">
        <w:t>-</w:t>
      </w:r>
      <w:r w:rsidRPr="00F10C85">
        <w:t xml:space="preserve">bejdskraft </w:t>
      </w:r>
      <w:r w:rsidR="00E82856">
        <w:t>fra</w:t>
      </w:r>
      <w:r w:rsidRPr="00F10C85">
        <w:t xml:space="preserve"> udkanten af arbejdsmarkedet. Det bevirker bl.a., at flere vælger at udskyde overgangen til efterløn, tidlig pension og folkepension. </w:t>
      </w:r>
    </w:p>
    <w:p w14:paraId="7BCCDD42" w14:textId="77777777" w:rsidR="00E063A2" w:rsidRDefault="00E063A2" w:rsidP="00F10C85">
      <w:pPr>
        <w:jc w:val="both"/>
      </w:pPr>
    </w:p>
    <w:p w14:paraId="032EBC79" w14:textId="39AC0E0E" w:rsidR="0094244C" w:rsidRDefault="004C5863" w:rsidP="00F10C85">
      <w:pPr>
        <w:jc w:val="both"/>
      </w:pPr>
      <w:r>
        <w:t xml:space="preserve">Beskæftigelsesområdet </w:t>
      </w:r>
      <w:r w:rsidR="00940110">
        <w:t xml:space="preserve">er kendetegnet ved </w:t>
      </w:r>
      <w:r w:rsidR="00D73C35">
        <w:t xml:space="preserve">en </w:t>
      </w:r>
      <w:r w:rsidR="003D185B">
        <w:t xml:space="preserve">forholdsvis </w:t>
      </w:r>
      <w:r w:rsidR="00093474">
        <w:t>stor statslig styring og finansiering</w:t>
      </w:r>
      <w:r w:rsidR="003D185B">
        <w:t xml:space="preserve"> af området</w:t>
      </w:r>
      <w:r w:rsidR="004469A2">
        <w:t xml:space="preserve">, da området har </w:t>
      </w:r>
      <w:r w:rsidR="00940110">
        <w:t>vital</w:t>
      </w:r>
      <w:r w:rsidR="004469A2">
        <w:t xml:space="preserve"> betydning for </w:t>
      </w:r>
      <w:r w:rsidR="00AD2195">
        <w:t>landets samlede økonomi</w:t>
      </w:r>
      <w:r w:rsidR="00093474">
        <w:t xml:space="preserve">. Det </w:t>
      </w:r>
      <w:r w:rsidR="00E4218B">
        <w:t>er derfor</w:t>
      </w:r>
      <w:r w:rsidR="00093474">
        <w:t xml:space="preserve"> </w:t>
      </w:r>
      <w:r w:rsidR="00B0421D">
        <w:t>den årlig</w:t>
      </w:r>
      <w:r w:rsidR="00940110">
        <w:t>t forhandlede</w:t>
      </w:r>
      <w:r w:rsidR="00B0421D">
        <w:t xml:space="preserve"> </w:t>
      </w:r>
      <w:r w:rsidR="001C6141">
        <w:t xml:space="preserve">Økonomiaftale mellem Regeringen og KL, der er med til at </w:t>
      </w:r>
      <w:r w:rsidR="00E4218B">
        <w:t xml:space="preserve">sætte de overordnede </w:t>
      </w:r>
      <w:r w:rsidR="0035012C">
        <w:t xml:space="preserve">økonomiske </w:t>
      </w:r>
      <w:r w:rsidR="00E4218B">
        <w:t xml:space="preserve">rammer og </w:t>
      </w:r>
      <w:r w:rsidR="00D56C9D">
        <w:t>som angiver</w:t>
      </w:r>
      <w:r w:rsidR="001C6141">
        <w:t xml:space="preserve"> de</w:t>
      </w:r>
      <w:r w:rsidR="00975257">
        <w:t xml:space="preserve"> </w:t>
      </w:r>
      <w:r w:rsidR="00D56C9D">
        <w:t xml:space="preserve">vigtigste </w:t>
      </w:r>
      <w:r w:rsidR="00C4230C">
        <w:t xml:space="preserve">landsdækkende </w:t>
      </w:r>
      <w:r w:rsidR="00975257">
        <w:t xml:space="preserve">demografiske </w:t>
      </w:r>
      <w:r w:rsidR="001C6141">
        <w:t>udviklingstendenser</w:t>
      </w:r>
      <w:r w:rsidR="004600C6">
        <w:t xml:space="preserve"> på forsørgelsesområdet</w:t>
      </w:r>
      <w:r w:rsidR="00975257">
        <w:t xml:space="preserve">. </w:t>
      </w:r>
    </w:p>
    <w:p w14:paraId="4E3887D1" w14:textId="77777777" w:rsidR="0094244C" w:rsidRDefault="0094244C" w:rsidP="00F10C85">
      <w:pPr>
        <w:jc w:val="both"/>
      </w:pPr>
    </w:p>
    <w:p w14:paraId="2D33BB90" w14:textId="54D15FE8" w:rsidR="00E063A2" w:rsidRDefault="00A90005" w:rsidP="00F10C85">
      <w:pPr>
        <w:jc w:val="both"/>
      </w:pPr>
      <w:r>
        <w:t>Økonomia</w:t>
      </w:r>
      <w:r w:rsidR="00EB4FC4">
        <w:t>ftalen indebærer</w:t>
      </w:r>
      <w:r w:rsidR="002D47A3">
        <w:t xml:space="preserve"> på lands</w:t>
      </w:r>
      <w:r w:rsidR="00940110">
        <w:t>niveau</w:t>
      </w:r>
      <w:r w:rsidR="00EB4FC4">
        <w:t xml:space="preserve">, at </w:t>
      </w:r>
      <w:r w:rsidR="00572FFF">
        <w:t>staten</w:t>
      </w:r>
      <w:r w:rsidR="00EB4FC4">
        <w:t xml:space="preserve"> i 2025 </w:t>
      </w:r>
      <w:r w:rsidR="00A30E7C">
        <w:t>tilføre</w:t>
      </w:r>
      <w:r w:rsidR="00572FFF">
        <w:t>r</w:t>
      </w:r>
      <w:r w:rsidR="00C35A82">
        <w:t xml:space="preserve"> ca. 3 mia. kr. mere til forsørgelsesområderne</w:t>
      </w:r>
      <w:r w:rsidR="007C4B14">
        <w:t xml:space="preserve"> (PL-202</w:t>
      </w:r>
      <w:r w:rsidR="00E9180E">
        <w:t>4</w:t>
      </w:r>
      <w:r w:rsidR="007C4B14">
        <w:t>)</w:t>
      </w:r>
      <w:r w:rsidR="00D73D66">
        <w:t xml:space="preserve">, </w:t>
      </w:r>
      <w:r w:rsidR="003D0A44">
        <w:t xml:space="preserve">hvilket </w:t>
      </w:r>
      <w:r w:rsidR="00BA447A">
        <w:t xml:space="preserve">lokalt </w:t>
      </w:r>
      <w:r w:rsidR="003D0A44">
        <w:t xml:space="preserve">svarer til </w:t>
      </w:r>
      <w:r w:rsidR="00F04FB7">
        <w:t xml:space="preserve">ca. </w:t>
      </w:r>
      <w:r w:rsidR="0094244C">
        <w:t>26,5 mio. kr.</w:t>
      </w:r>
      <w:r w:rsidR="007C4B14">
        <w:t xml:space="preserve"> </w:t>
      </w:r>
      <w:r w:rsidR="003D0A44">
        <w:t xml:space="preserve">Det er </w:t>
      </w:r>
      <w:r w:rsidR="00290C50">
        <w:t>desuden aftalt</w:t>
      </w:r>
      <w:r w:rsidR="005C59D3">
        <w:t>, at der skal ske en normalisering af udgiftsstyringen for modtagelsen af fordrevne fra Ukraine</w:t>
      </w:r>
      <w:r w:rsidR="00714D39">
        <w:t xml:space="preserve">. </w:t>
      </w:r>
      <w:r w:rsidR="000469D4">
        <w:t>Hertil e</w:t>
      </w:r>
      <w:r w:rsidR="00714D39">
        <w:t xml:space="preserve">r </w:t>
      </w:r>
      <w:r w:rsidR="00940110">
        <w:t xml:space="preserve">yderligere </w:t>
      </w:r>
      <w:r w:rsidR="00714D39">
        <w:t xml:space="preserve">afsat en samlet ramme på </w:t>
      </w:r>
      <w:r w:rsidR="003E7683">
        <w:t>9</w:t>
      </w:r>
      <w:r w:rsidR="00074807">
        <w:t>00 mio. kr.</w:t>
      </w:r>
      <w:r w:rsidR="00714D39">
        <w:t xml:space="preserve"> </w:t>
      </w:r>
      <w:r w:rsidR="00940110">
        <w:t xml:space="preserve">i </w:t>
      </w:r>
      <w:r w:rsidR="00714D39">
        <w:t>2024</w:t>
      </w:r>
      <w:r w:rsidR="00E9180E">
        <w:t xml:space="preserve"> (PL-</w:t>
      </w:r>
      <w:r w:rsidR="00940110">
        <w:t xml:space="preserve">niveau </w:t>
      </w:r>
      <w:r w:rsidR="00E9180E">
        <w:t>2024)</w:t>
      </w:r>
      <w:r w:rsidR="00D2725D">
        <w:t xml:space="preserve">, hvilket </w:t>
      </w:r>
      <w:r w:rsidR="00BA447A">
        <w:t>lokalt</w:t>
      </w:r>
      <w:r w:rsidR="00C04F7A">
        <w:t xml:space="preserve"> </w:t>
      </w:r>
      <w:r w:rsidR="00D2725D">
        <w:t>svarer til ca. 8 mio. kr.</w:t>
      </w:r>
      <w:r w:rsidR="00E23E9D">
        <w:t>, som udmøntes over bloktilskuddet.</w:t>
      </w:r>
      <w:r w:rsidR="00A37D81">
        <w:t xml:space="preserve"> </w:t>
      </w:r>
      <w:r w:rsidR="00940110">
        <w:t xml:space="preserve">Bloktilskuddet vil også blive forhandlet ift. økonomien for </w:t>
      </w:r>
      <w:r w:rsidR="00E175F3">
        <w:t>2025.</w:t>
      </w:r>
      <w:r w:rsidR="00074807">
        <w:t xml:space="preserve"> </w:t>
      </w:r>
      <w:r w:rsidR="002B7555">
        <w:t>D</w:t>
      </w:r>
      <w:r w:rsidR="00A412D9">
        <w:t xml:space="preserve">e vigtigste </w:t>
      </w:r>
      <w:r w:rsidR="00A24CF4">
        <w:t>områder, som udl</w:t>
      </w:r>
      <w:r w:rsidR="00A57171">
        <w:t>øser demografi</w:t>
      </w:r>
      <w:r w:rsidR="00940110">
        <w:t>-</w:t>
      </w:r>
      <w:r w:rsidR="00A57171">
        <w:t xml:space="preserve">reguleringer på </w:t>
      </w:r>
      <w:r w:rsidR="00FE681C">
        <w:t>lands</w:t>
      </w:r>
      <w:r w:rsidR="00A57171">
        <w:t>plan</w:t>
      </w:r>
      <w:r w:rsidR="00FE681C">
        <w:t xml:space="preserve"> er</w:t>
      </w:r>
      <w:r w:rsidR="002B7555">
        <w:t>:</w:t>
      </w:r>
    </w:p>
    <w:p w14:paraId="3C2E8D92" w14:textId="77777777" w:rsidR="00850CDE" w:rsidRPr="000D698E" w:rsidRDefault="00850CDE" w:rsidP="00F10C85">
      <w:pPr>
        <w:jc w:val="both"/>
      </w:pPr>
    </w:p>
    <w:p w14:paraId="6F1C5B45" w14:textId="170B5546" w:rsidR="00850CDE" w:rsidRPr="000D698E" w:rsidRDefault="00850CDE" w:rsidP="00850CDE">
      <w:pPr>
        <w:pStyle w:val="Listeafsnit"/>
        <w:numPr>
          <w:ilvl w:val="0"/>
          <w:numId w:val="8"/>
        </w:numPr>
        <w:jc w:val="both"/>
        <w:rPr>
          <w:rFonts w:ascii="Verdana" w:hAnsi="Verdana"/>
          <w:lang w:val="da-DK"/>
        </w:rPr>
      </w:pPr>
      <w:r w:rsidRPr="000D698E">
        <w:rPr>
          <w:rFonts w:ascii="Verdana" w:hAnsi="Verdana"/>
          <w:lang w:val="da-DK"/>
        </w:rPr>
        <w:t>Opjusteret skøn for A-dagpenge</w:t>
      </w:r>
    </w:p>
    <w:p w14:paraId="43600E98" w14:textId="337C6726" w:rsidR="00850CDE" w:rsidRPr="000D698E" w:rsidRDefault="00850CDE" w:rsidP="00850CDE">
      <w:pPr>
        <w:pStyle w:val="Listeafsnit"/>
        <w:numPr>
          <w:ilvl w:val="0"/>
          <w:numId w:val="8"/>
        </w:numPr>
        <w:jc w:val="both"/>
        <w:rPr>
          <w:rFonts w:ascii="Verdana" w:hAnsi="Verdana"/>
          <w:lang w:val="da-DK"/>
        </w:rPr>
      </w:pPr>
      <w:r w:rsidRPr="000D698E">
        <w:rPr>
          <w:rFonts w:ascii="Verdana" w:hAnsi="Verdana"/>
          <w:lang w:val="da-DK"/>
        </w:rPr>
        <w:t xml:space="preserve">Stigning i kontanthjælp grundet </w:t>
      </w:r>
      <w:r w:rsidR="00D72D76" w:rsidRPr="000D698E">
        <w:rPr>
          <w:rFonts w:ascii="Verdana" w:hAnsi="Verdana"/>
          <w:lang w:val="da-DK"/>
        </w:rPr>
        <w:t xml:space="preserve">sammenlægning </w:t>
      </w:r>
      <w:r w:rsidR="009D45E4" w:rsidRPr="000D698E">
        <w:rPr>
          <w:rFonts w:ascii="Verdana" w:hAnsi="Verdana"/>
          <w:lang w:val="da-DK"/>
        </w:rPr>
        <w:t>med integrationsydelser pr. 1. juli 2025</w:t>
      </w:r>
    </w:p>
    <w:p w14:paraId="4FD162E3" w14:textId="0B6CC063" w:rsidR="009D45E4" w:rsidRPr="000D698E" w:rsidRDefault="002F01B8" w:rsidP="00850CDE">
      <w:pPr>
        <w:pStyle w:val="Listeafsnit"/>
        <w:numPr>
          <w:ilvl w:val="0"/>
          <w:numId w:val="8"/>
        </w:numPr>
        <w:jc w:val="both"/>
        <w:rPr>
          <w:rFonts w:ascii="Verdana" w:hAnsi="Verdana"/>
          <w:lang w:val="da-DK"/>
        </w:rPr>
      </w:pPr>
      <w:r w:rsidRPr="000D698E">
        <w:rPr>
          <w:rFonts w:ascii="Verdana" w:hAnsi="Verdana"/>
          <w:lang w:val="da-DK"/>
        </w:rPr>
        <w:t>Flere førtids- og seniorpensionister</w:t>
      </w:r>
    </w:p>
    <w:p w14:paraId="0EDECB79" w14:textId="76C1159C" w:rsidR="002F01B8" w:rsidRPr="000D698E" w:rsidRDefault="002F01B8" w:rsidP="00850CDE">
      <w:pPr>
        <w:pStyle w:val="Listeafsnit"/>
        <w:numPr>
          <w:ilvl w:val="0"/>
          <w:numId w:val="8"/>
        </w:numPr>
        <w:jc w:val="both"/>
        <w:rPr>
          <w:rFonts w:ascii="Verdana" w:hAnsi="Verdana"/>
          <w:lang w:val="da-DK"/>
        </w:rPr>
      </w:pPr>
      <w:r w:rsidRPr="000D698E">
        <w:rPr>
          <w:rFonts w:ascii="Verdana" w:hAnsi="Verdana"/>
          <w:lang w:val="da-DK"/>
        </w:rPr>
        <w:t>Flere fleksjobbere</w:t>
      </w:r>
    </w:p>
    <w:p w14:paraId="514A10EF" w14:textId="713A355D" w:rsidR="002F01B8" w:rsidRPr="000D698E" w:rsidRDefault="00A11FF9" w:rsidP="00850CDE">
      <w:pPr>
        <w:pStyle w:val="Listeafsnit"/>
        <w:numPr>
          <w:ilvl w:val="0"/>
          <w:numId w:val="8"/>
        </w:numPr>
        <w:jc w:val="both"/>
        <w:rPr>
          <w:rFonts w:ascii="Verdana" w:hAnsi="Verdana"/>
          <w:lang w:val="da-DK"/>
        </w:rPr>
      </w:pPr>
      <w:r w:rsidRPr="000D698E">
        <w:rPr>
          <w:rFonts w:ascii="Verdana" w:hAnsi="Verdana"/>
          <w:lang w:val="da-DK"/>
        </w:rPr>
        <w:t xml:space="preserve">Forventning om </w:t>
      </w:r>
      <w:r w:rsidR="00B86E80">
        <w:rPr>
          <w:rFonts w:ascii="Verdana" w:hAnsi="Verdana"/>
          <w:lang w:val="da-DK"/>
        </w:rPr>
        <w:t xml:space="preserve">et lille fald i </w:t>
      </w:r>
      <w:r w:rsidRPr="000D698E">
        <w:rPr>
          <w:rFonts w:ascii="Verdana" w:hAnsi="Verdana"/>
          <w:lang w:val="da-DK"/>
        </w:rPr>
        <w:t>sygedagpengemodtagere</w:t>
      </w:r>
      <w:r w:rsidR="00D66D0A">
        <w:rPr>
          <w:rFonts w:ascii="Verdana" w:hAnsi="Verdana"/>
          <w:lang w:val="da-DK"/>
        </w:rPr>
        <w:t>.</w:t>
      </w:r>
    </w:p>
    <w:p w14:paraId="786CEABC" w14:textId="2946E922" w:rsidR="0010237E" w:rsidRDefault="00D66D0A" w:rsidP="00F10C85">
      <w:pPr>
        <w:jc w:val="both"/>
      </w:pPr>
      <w:r>
        <w:t>Grundlæggende</w:t>
      </w:r>
      <w:r w:rsidR="008A638F">
        <w:t xml:space="preserve"> </w:t>
      </w:r>
      <w:r w:rsidR="006823A8">
        <w:t>forventes</w:t>
      </w:r>
      <w:r w:rsidR="008A638F">
        <w:t xml:space="preserve"> de samme tendenser i Kalundborg</w:t>
      </w:r>
      <w:r w:rsidR="00B518AA">
        <w:t xml:space="preserve"> Kommune</w:t>
      </w:r>
      <w:r w:rsidR="008A638F">
        <w:t xml:space="preserve">. </w:t>
      </w:r>
      <w:r w:rsidR="000C1F04">
        <w:t>Dog forvente</w:t>
      </w:r>
      <w:r w:rsidR="006823A8">
        <w:t>r admi</w:t>
      </w:r>
      <w:r>
        <w:t>-</w:t>
      </w:r>
      <w:r w:rsidR="006823A8">
        <w:t>nistrationen, at d</w:t>
      </w:r>
      <w:r w:rsidR="000C1F04">
        <w:t>et opjusterede skøn for A-dagpenge blive</w:t>
      </w:r>
      <w:r w:rsidR="006823A8">
        <w:t>r</w:t>
      </w:r>
      <w:r w:rsidR="000C1F04">
        <w:t xml:space="preserve"> mindre</w:t>
      </w:r>
      <w:r w:rsidR="00102C1A">
        <w:t xml:space="preserve"> end på landsplan</w:t>
      </w:r>
      <w:r w:rsidR="00DC1403">
        <w:t xml:space="preserve"> </w:t>
      </w:r>
      <w:r w:rsidR="00B04DD0">
        <w:t>som følge af større lokal efterspørgsel</w:t>
      </w:r>
      <w:r w:rsidR="00940110">
        <w:t xml:space="preserve"> efter arbejdskraft</w:t>
      </w:r>
      <w:r w:rsidR="000C1F04">
        <w:t xml:space="preserve">. </w:t>
      </w:r>
      <w:r w:rsidR="006F0F9D">
        <w:t xml:space="preserve">Omvendt </w:t>
      </w:r>
      <w:r w:rsidR="006823A8">
        <w:t xml:space="preserve">forventer administrationen </w:t>
      </w:r>
      <w:r w:rsidR="006F0F9D">
        <w:t>et status quo-billede for sygedagpenge</w:t>
      </w:r>
      <w:r w:rsidR="00B04DD0">
        <w:t>området</w:t>
      </w:r>
      <w:r w:rsidR="00102C1A">
        <w:t xml:space="preserve">, fordi beskæftigelsesniveauet </w:t>
      </w:r>
      <w:r w:rsidR="00E32C4B">
        <w:t xml:space="preserve">fortsat </w:t>
      </w:r>
      <w:r w:rsidR="006823A8">
        <w:t>forventes</w:t>
      </w:r>
      <w:r w:rsidR="00325798">
        <w:t xml:space="preserve"> at være</w:t>
      </w:r>
      <w:r w:rsidR="00102C1A">
        <w:t xml:space="preserve"> højere end på landsplan</w:t>
      </w:r>
      <w:r w:rsidR="0026667B">
        <w:t>,</w:t>
      </w:r>
      <w:r w:rsidR="00AA3FD0">
        <w:t xml:space="preserve"> </w:t>
      </w:r>
      <w:r w:rsidR="0026667B">
        <w:t xml:space="preserve">samt </w:t>
      </w:r>
      <w:r w:rsidR="00FD2D77">
        <w:t xml:space="preserve">som følge af </w:t>
      </w:r>
      <w:r w:rsidR="00B23336">
        <w:t>socioøkonomiske forhold</w:t>
      </w:r>
      <w:r w:rsidR="001C4F0A">
        <w:t xml:space="preserve"> </w:t>
      </w:r>
      <w:r w:rsidR="0026667B">
        <w:t>der</w:t>
      </w:r>
      <w:r w:rsidR="001C4F0A">
        <w:t xml:space="preserve"> </w:t>
      </w:r>
      <w:r w:rsidR="0026667B">
        <w:t xml:space="preserve">generelt </w:t>
      </w:r>
      <w:r w:rsidR="001C4F0A">
        <w:t>bidrager til et højere sygefravær</w:t>
      </w:r>
      <w:r w:rsidR="00102C1A">
        <w:t>.</w:t>
      </w:r>
    </w:p>
    <w:p w14:paraId="4C2AADEE" w14:textId="77777777" w:rsidR="001422C8" w:rsidRPr="000D698E" w:rsidRDefault="001422C8" w:rsidP="00F10C85">
      <w:pPr>
        <w:jc w:val="both"/>
      </w:pPr>
    </w:p>
    <w:p w14:paraId="79ACE2AA" w14:textId="77777777" w:rsidR="003C7075" w:rsidRPr="003C7075" w:rsidRDefault="003C7075" w:rsidP="003C7075">
      <w:pPr>
        <w:rPr>
          <w:rFonts w:ascii="Arial" w:hAnsi="Arial" w:cs="Arial"/>
          <w:sz w:val="24"/>
          <w:szCs w:val="24"/>
        </w:rPr>
      </w:pPr>
    </w:p>
    <w:p w14:paraId="7A80A7BF" w14:textId="3B9F589F" w:rsidR="00CE021A" w:rsidRPr="001E5BCB" w:rsidRDefault="003C7075" w:rsidP="001E5BCB">
      <w:pPr>
        <w:pStyle w:val="Listeafsnit"/>
        <w:numPr>
          <w:ilvl w:val="0"/>
          <w:numId w:val="6"/>
        </w:numPr>
        <w:rPr>
          <w:rFonts w:ascii="Arial" w:hAnsi="Arial" w:cs="Arial"/>
          <w:b/>
          <w:bCs/>
          <w:sz w:val="24"/>
          <w:szCs w:val="24"/>
        </w:rPr>
      </w:pPr>
      <w:r w:rsidRPr="001E5BCB">
        <w:rPr>
          <w:rFonts w:ascii="Arial" w:hAnsi="Arial" w:cs="Arial"/>
          <w:b/>
          <w:bCs/>
          <w:sz w:val="24"/>
          <w:szCs w:val="24"/>
        </w:rPr>
        <w:t>Budgetforudsætninger 2025-</w:t>
      </w:r>
      <w:r w:rsidR="001849C2" w:rsidRPr="001E5BCB">
        <w:rPr>
          <w:rFonts w:ascii="Arial" w:hAnsi="Arial" w:cs="Arial"/>
          <w:b/>
          <w:bCs/>
          <w:sz w:val="24"/>
          <w:szCs w:val="24"/>
        </w:rPr>
        <w:t>20</w:t>
      </w:r>
      <w:r w:rsidRPr="001E5BCB">
        <w:rPr>
          <w:rFonts w:ascii="Arial" w:hAnsi="Arial" w:cs="Arial"/>
          <w:b/>
          <w:bCs/>
          <w:sz w:val="24"/>
          <w:szCs w:val="24"/>
        </w:rPr>
        <w:t>28</w:t>
      </w:r>
    </w:p>
    <w:p w14:paraId="41589785" w14:textId="0EBAF2CA" w:rsidR="00E15719" w:rsidRDefault="00CE021A" w:rsidP="00E57810">
      <w:pPr>
        <w:jc w:val="both"/>
      </w:pPr>
      <w:r w:rsidRPr="00F90051">
        <w:t xml:space="preserve">Her beskrives </w:t>
      </w:r>
      <w:r w:rsidR="00E1514F">
        <w:t xml:space="preserve">de vigtigste demografiske udviklingstendenser </w:t>
      </w:r>
      <w:r w:rsidR="00953517">
        <w:t xml:space="preserve">og </w:t>
      </w:r>
      <w:r w:rsidR="0006134E">
        <w:t xml:space="preserve">de øvrige </w:t>
      </w:r>
      <w:r w:rsidR="00953517">
        <w:t xml:space="preserve">forudsætninger, der ligger til grund for budgetberegningerne og </w:t>
      </w:r>
      <w:r w:rsidR="00376BD0">
        <w:t>de</w:t>
      </w:r>
      <w:r w:rsidR="006F362C">
        <w:t xml:space="preserve"> </w:t>
      </w:r>
      <w:r w:rsidRPr="00F90051">
        <w:t>økonomiske konsekvenser til budget 2025-</w:t>
      </w:r>
      <w:r w:rsidR="007B5663" w:rsidRPr="00F90051">
        <w:t>20</w:t>
      </w:r>
      <w:r w:rsidRPr="00F90051">
        <w:t>28.</w:t>
      </w:r>
      <w:r w:rsidR="00E57810">
        <w:t xml:space="preserve"> </w:t>
      </w:r>
      <w:r w:rsidR="009358D8">
        <w:t>Beregninger er b</w:t>
      </w:r>
      <w:r w:rsidR="00F201CD">
        <w:t>aseret</w:t>
      </w:r>
      <w:r w:rsidR="009358D8">
        <w:t xml:space="preserve"> på de samme forudsætninger</w:t>
      </w:r>
      <w:r w:rsidR="00153D77">
        <w:t xml:space="preserve"> om pris- og lønfremskriv</w:t>
      </w:r>
      <w:r w:rsidR="0006134E">
        <w:t>-</w:t>
      </w:r>
      <w:r w:rsidR="00153D77">
        <w:t>ning</w:t>
      </w:r>
      <w:r w:rsidR="009358D8">
        <w:t xml:space="preserve">, som der er lagt ind i </w:t>
      </w:r>
      <w:r w:rsidR="002157DB" w:rsidRPr="00E26E3D">
        <w:t>den forhandlede økonomiske aftale</w:t>
      </w:r>
      <w:r w:rsidR="00E26E3D" w:rsidRPr="00E26E3D">
        <w:t xml:space="preserve"> mellem Regeringen og KL</w:t>
      </w:r>
      <w:r w:rsidR="00153D77">
        <w:t>.</w:t>
      </w:r>
    </w:p>
    <w:p w14:paraId="7EDADA47" w14:textId="77777777" w:rsidR="0006134E" w:rsidRPr="00E26E3D" w:rsidRDefault="0006134E" w:rsidP="00E57810">
      <w:pPr>
        <w:jc w:val="both"/>
      </w:pPr>
    </w:p>
    <w:p w14:paraId="2A3F72DA" w14:textId="7C6903B0" w:rsidR="00A336A0" w:rsidRPr="006B17DE" w:rsidRDefault="00A32FB4" w:rsidP="00A336A0">
      <w:pPr>
        <w:jc w:val="both"/>
        <w:rPr>
          <w:rFonts w:ascii="Arial" w:hAnsi="Arial" w:cs="Arial"/>
          <w:b/>
          <w:bCs/>
          <w:sz w:val="20"/>
          <w:szCs w:val="20"/>
        </w:rPr>
      </w:pPr>
      <w:r>
        <w:rPr>
          <w:rFonts w:ascii="Arial" w:hAnsi="Arial" w:cs="Arial"/>
          <w:b/>
          <w:bCs/>
          <w:sz w:val="20"/>
          <w:szCs w:val="20"/>
        </w:rPr>
        <w:lastRenderedPageBreak/>
        <w:t>3</w:t>
      </w:r>
      <w:r w:rsidR="00A336A0" w:rsidRPr="006B17DE">
        <w:rPr>
          <w:rFonts w:ascii="Arial" w:hAnsi="Arial" w:cs="Arial"/>
          <w:b/>
          <w:bCs/>
          <w:sz w:val="20"/>
          <w:szCs w:val="20"/>
        </w:rPr>
        <w:t>.1 Svag stigning i jobparate ledige og varighed</w:t>
      </w:r>
      <w:r w:rsidR="001C1909">
        <w:rPr>
          <w:rFonts w:ascii="Arial" w:hAnsi="Arial" w:cs="Arial"/>
          <w:b/>
          <w:bCs/>
          <w:sz w:val="20"/>
          <w:szCs w:val="20"/>
        </w:rPr>
        <w:t>en</w:t>
      </w:r>
      <w:r w:rsidR="00A336A0" w:rsidRPr="006B17DE">
        <w:rPr>
          <w:rFonts w:ascii="Arial" w:hAnsi="Arial" w:cs="Arial"/>
          <w:b/>
          <w:bCs/>
          <w:sz w:val="20"/>
          <w:szCs w:val="20"/>
        </w:rPr>
        <w:t xml:space="preserve"> på forsørgelse</w:t>
      </w:r>
    </w:p>
    <w:p w14:paraId="5F25EFA2" w14:textId="5523275C" w:rsidR="00A336A0" w:rsidRDefault="00A336A0" w:rsidP="00A336A0">
      <w:pPr>
        <w:jc w:val="both"/>
      </w:pPr>
      <w:r>
        <w:t>Når der kigges frem mod 2025</w:t>
      </w:r>
      <w:r w:rsidR="00AF106C">
        <w:t>,</w:t>
      </w:r>
      <w:r>
        <w:t xml:space="preserve"> er der udsigt til, at væksten i dansk økonomi kommer til at aftage en anelse. Det skyldes primært, at eksportvæksten i medicinalindustrien </w:t>
      </w:r>
      <w:r w:rsidR="00AF106C">
        <w:t>forventes at</w:t>
      </w:r>
      <w:r>
        <w:t xml:space="preserve"> aftage, ifølge Den Internationale Valutafonds rapport fra juni 2024. Netop medicinalindu</w:t>
      </w:r>
      <w:r w:rsidR="00AF106C">
        <w:t>-</w:t>
      </w:r>
      <w:r>
        <w:t>strien har stor betydning for Kalundborg Kommune</w:t>
      </w:r>
      <w:r w:rsidR="00AF106C">
        <w:t>. M</w:t>
      </w:r>
      <w:r>
        <w:t xml:space="preserve">en det åbne spørgsmål er, i hvilken grad </w:t>
      </w:r>
      <w:r w:rsidR="00D55AE8">
        <w:t xml:space="preserve">denne </w:t>
      </w:r>
      <w:r>
        <w:t>generel</w:t>
      </w:r>
      <w:r w:rsidR="00D55AE8">
        <w:t>le</w:t>
      </w:r>
      <w:r>
        <w:t xml:space="preserve"> aftagende vækst vil påvirke Kalundborg Kommune, da Novo Nordisk i 2025 står overfor at skulle åbne nye </w:t>
      </w:r>
      <w:r w:rsidR="00AF106C">
        <w:t xml:space="preserve">lokale </w:t>
      </w:r>
      <w:r>
        <w:t>produktions</w:t>
      </w:r>
      <w:r w:rsidR="00AF106C">
        <w:t>faciliter</w:t>
      </w:r>
      <w:r>
        <w:t>. I 1. halvår 2024 opleve</w:t>
      </w:r>
      <w:r w:rsidR="00AF106C">
        <w:t>r kommunen</w:t>
      </w:r>
      <w:r>
        <w:t xml:space="preserve"> dog </w:t>
      </w:r>
      <w:r w:rsidR="00AF106C">
        <w:t>i</w:t>
      </w:r>
      <w:r>
        <w:t>ndikation på</w:t>
      </w:r>
      <w:r w:rsidR="0038156A">
        <w:t xml:space="preserve"> aftagende vækst</w:t>
      </w:r>
      <w:r>
        <w:t xml:space="preserve">, </w:t>
      </w:r>
      <w:r w:rsidR="0038156A">
        <w:t>da</w:t>
      </w:r>
      <w:r>
        <w:t xml:space="preserve"> antallet af jobåbninger er faldet i 2024 sammenlignet med det historisk høje niveau i 2023 inden for den samlede lokale industri.</w:t>
      </w:r>
    </w:p>
    <w:p w14:paraId="4D66FCE8" w14:textId="77777777" w:rsidR="00A336A0" w:rsidRPr="009847A8" w:rsidRDefault="00A336A0" w:rsidP="00A336A0">
      <w:pPr>
        <w:jc w:val="both"/>
      </w:pPr>
    </w:p>
    <w:p w14:paraId="03012F12" w14:textId="72D3EC0E" w:rsidR="00A336A0" w:rsidRDefault="00A336A0" w:rsidP="00A336A0">
      <w:pPr>
        <w:jc w:val="both"/>
      </w:pPr>
      <w:r>
        <w:t>Ifølge Regeringens Økonomiske Redegørelse fra maj 2024 forventes desuden</w:t>
      </w:r>
      <w:r w:rsidR="00D71E4E">
        <w:t>, at</w:t>
      </w:r>
      <w:r>
        <w:t xml:space="preserve"> en s</w:t>
      </w:r>
      <w:r w:rsidRPr="009847A8">
        <w:t xml:space="preserve">vag produktivitetsudvikling og høje lønstigninger </w:t>
      </w:r>
      <w:r w:rsidR="00D71E4E">
        <w:t>vil</w:t>
      </w:r>
      <w:r w:rsidRPr="009847A8">
        <w:t xml:space="preserve"> dæmpe efterspørgslen på arbejdskraft</w:t>
      </w:r>
      <w:r>
        <w:t xml:space="preserve"> i 2025 og årene frem</w:t>
      </w:r>
      <w:r w:rsidRPr="009847A8">
        <w:t xml:space="preserve">. </w:t>
      </w:r>
      <w:r>
        <w:t>Det betyder, at Regeringen på landsplan forventer en ledighedsstigning på 13,4 pct. fra 2023-årsniveau til 2025-årsniveau. Stigningen forventes at være stabil over de 2 år. Medio 2024 er Kalundborg Kommune endnu ikke blevet ramt af en ledighedsstigning på 6,5 pct. fra 2023 til 2024, men de første tegn begynde</w:t>
      </w:r>
      <w:r w:rsidR="000200BD">
        <w:t>r</w:t>
      </w:r>
      <w:r>
        <w:t xml:space="preserve"> også så småt at kunne mærkes </w:t>
      </w:r>
      <w:r w:rsidR="000200BD">
        <w:t>lokalt</w:t>
      </w:r>
      <w:r>
        <w:t xml:space="preserve"> i form af færre jobåbninger, større og længerevarende stigning i sæsonledigheden over vinteren/foråret end sidste år. </w:t>
      </w:r>
      <w:r w:rsidR="00AF106C">
        <w:t>Blot et lidt</w:t>
      </w:r>
      <w:r w:rsidR="00216DA7">
        <w:t xml:space="preserve"> lavere niveau af</w:t>
      </w:r>
      <w:r>
        <w:t xml:space="preserve"> lokale jobåbninger </w:t>
      </w:r>
      <w:r w:rsidR="00E55982">
        <w:t>vil over tid føre til en</w:t>
      </w:r>
      <w:r>
        <w:t xml:space="preserve"> svagt stigende ledighed og dyrere gennemsnitsydelser pga. længere varighed på forsørgelse.</w:t>
      </w:r>
    </w:p>
    <w:p w14:paraId="5F777065" w14:textId="77777777" w:rsidR="00A336A0" w:rsidRDefault="00A336A0" w:rsidP="00A336A0">
      <w:pPr>
        <w:jc w:val="both"/>
      </w:pPr>
    </w:p>
    <w:p w14:paraId="041FCF01" w14:textId="20D26033" w:rsidR="00A336A0" w:rsidRPr="009847A8" w:rsidRDefault="00A336A0" w:rsidP="00A336A0">
      <w:pPr>
        <w:jc w:val="both"/>
      </w:pPr>
      <w:r>
        <w:t xml:space="preserve">I Budget 2025 </w:t>
      </w:r>
      <w:r w:rsidR="00F75893">
        <w:t>har administrationen</w:t>
      </w:r>
      <w:r>
        <w:t xml:space="preserve"> regnet med en ledighedsstigning, der svarer til ca. </w:t>
      </w:r>
      <w:r w:rsidR="00CC3194">
        <w:t xml:space="preserve">den </w:t>
      </w:r>
      <w:r>
        <w:t>halv</w:t>
      </w:r>
      <w:r w:rsidR="00CC3194">
        <w:t>e</w:t>
      </w:r>
      <w:r>
        <w:t xml:space="preserve"> påvirkning af landsprognosen fra 2023-2025. Den forudsatte stigning i udgifterne be</w:t>
      </w:r>
      <w:r w:rsidR="00AF106C">
        <w:t>-</w:t>
      </w:r>
      <w:r>
        <w:t xml:space="preserve">tyder ikke nødvendigvis, at ledigheden i antal vil stige </w:t>
      </w:r>
      <w:r w:rsidR="00C45ECE">
        <w:t>med dette procentniveau</w:t>
      </w:r>
      <w:r w:rsidR="00AF106C">
        <w:t>. Der forventes snarere</w:t>
      </w:r>
      <w:r>
        <w:t xml:space="preserve"> det halve</w:t>
      </w:r>
      <w:r w:rsidR="00AF106C">
        <w:t xml:space="preserve"> niveau</w:t>
      </w:r>
      <w:r>
        <w:t>. Til gengæld forventes gennemsnits</w:t>
      </w:r>
      <w:r w:rsidR="00C45ECE">
        <w:t xml:space="preserve">satsen </w:t>
      </w:r>
      <w:r>
        <w:t xml:space="preserve">at blive dyrere som følge </w:t>
      </w:r>
      <w:r w:rsidR="00B8659D">
        <w:t xml:space="preserve">af </w:t>
      </w:r>
      <w:r>
        <w:t>stigning i varighed på ydelse over tid</w:t>
      </w:r>
      <w:r w:rsidR="00B63857">
        <w:t xml:space="preserve"> (</w:t>
      </w:r>
      <w:r w:rsidR="0013733F">
        <w:t>det medfører</w:t>
      </w:r>
      <w:r w:rsidR="00B63857">
        <w:t xml:space="preserve"> større kommunal medfinan</w:t>
      </w:r>
      <w:r w:rsidR="00AF106C">
        <w:t>-</w:t>
      </w:r>
      <w:r w:rsidR="00B63857">
        <w:t>siering)</w:t>
      </w:r>
      <w:r>
        <w:t>. Stigningen påvirker primært A-dagpenge samt jobparate på kontanthjælp, selvfor</w:t>
      </w:r>
      <w:r w:rsidR="00AF106C">
        <w:t>-</w:t>
      </w:r>
      <w:r>
        <w:t>sørgelses- og hjemrejseydelse samt overgangsydelse i svag opadgående retning.</w:t>
      </w:r>
    </w:p>
    <w:p w14:paraId="53550A97" w14:textId="77777777" w:rsidR="00A336A0" w:rsidRPr="009847A8" w:rsidRDefault="00A336A0" w:rsidP="00A336A0"/>
    <w:p w14:paraId="008429A9" w14:textId="43CBCBEE" w:rsidR="00A336A0" w:rsidRPr="006B17DE" w:rsidRDefault="00A32FB4" w:rsidP="00A336A0">
      <w:pPr>
        <w:jc w:val="both"/>
        <w:rPr>
          <w:rFonts w:ascii="Arial" w:hAnsi="Arial" w:cs="Arial"/>
          <w:b/>
          <w:bCs/>
          <w:sz w:val="20"/>
          <w:szCs w:val="20"/>
        </w:rPr>
      </w:pPr>
      <w:r>
        <w:rPr>
          <w:rFonts w:ascii="Arial" w:hAnsi="Arial" w:cs="Arial"/>
          <w:b/>
          <w:bCs/>
          <w:sz w:val="20"/>
          <w:szCs w:val="20"/>
        </w:rPr>
        <w:t>3</w:t>
      </w:r>
      <w:r w:rsidR="00A336A0" w:rsidRPr="006B17DE">
        <w:rPr>
          <w:rFonts w:ascii="Arial" w:hAnsi="Arial" w:cs="Arial"/>
          <w:b/>
          <w:bCs/>
          <w:sz w:val="20"/>
          <w:szCs w:val="20"/>
        </w:rPr>
        <w:t>.2 Fortsat højt niveau af sygedagpengeforløb</w:t>
      </w:r>
    </w:p>
    <w:p w14:paraId="0489533C" w14:textId="0AEC0317" w:rsidR="00BC594D" w:rsidRDefault="00BC594D" w:rsidP="00A336A0">
      <w:pPr>
        <w:jc w:val="both"/>
      </w:pPr>
      <w:r>
        <w:t>E</w:t>
      </w:r>
      <w:r w:rsidR="00A336A0" w:rsidRPr="009847A8">
        <w:t xml:space="preserve">t </w:t>
      </w:r>
      <w:r w:rsidR="00FA280F">
        <w:t xml:space="preserve">fortsat </w:t>
      </w:r>
      <w:r w:rsidR="00A336A0" w:rsidRPr="009847A8">
        <w:t>stærkt presset lokalt arbejdsmarked med en</w:t>
      </w:r>
      <w:r w:rsidR="00A336A0">
        <w:t xml:space="preserve"> meget</w:t>
      </w:r>
      <w:r w:rsidR="00A336A0" w:rsidRPr="009847A8">
        <w:t xml:space="preserve"> høj beskæftigelse</w:t>
      </w:r>
      <w:r>
        <w:t xml:space="preserve"> betyder modsat</w:t>
      </w:r>
      <w:r w:rsidR="00AD460B">
        <w:t xml:space="preserve"> den forventede mindre stigning i ledigheden</w:t>
      </w:r>
      <w:r w:rsidR="00A336A0" w:rsidRPr="009847A8">
        <w:t xml:space="preserve">, at der </w:t>
      </w:r>
      <w:r w:rsidR="008C42E1">
        <w:t>forventes en status quo-situation i forhold til antallet af</w:t>
      </w:r>
      <w:r w:rsidR="00A336A0" w:rsidRPr="009847A8">
        <w:t xml:space="preserve"> sygemeldte borgere.</w:t>
      </w:r>
      <w:r w:rsidR="00EE0282">
        <w:t xml:space="preserve"> På landsplan forventes et lille fald.</w:t>
      </w:r>
      <w:r w:rsidR="00A336A0" w:rsidRPr="009847A8">
        <w:t xml:space="preserve"> </w:t>
      </w:r>
    </w:p>
    <w:p w14:paraId="0BB92BB0" w14:textId="77777777" w:rsidR="00BC594D" w:rsidRDefault="00BC594D" w:rsidP="00A336A0">
      <w:pPr>
        <w:jc w:val="both"/>
      </w:pPr>
    </w:p>
    <w:p w14:paraId="693EF3F6" w14:textId="4A3CA269" w:rsidR="00A336A0" w:rsidRDefault="00EE0282" w:rsidP="00A336A0">
      <w:pPr>
        <w:jc w:val="both"/>
      </w:pPr>
      <w:r>
        <w:t xml:space="preserve">Kalundborg Kommune som arbejdsgiver </w:t>
      </w:r>
      <w:r w:rsidR="00A649BA">
        <w:t>er særligt hårdt ramt</w:t>
      </w:r>
      <w:r w:rsidR="00276310">
        <w:t xml:space="preserve"> med mange sygemeldte</w:t>
      </w:r>
      <w:r w:rsidR="00A336A0" w:rsidRPr="009847A8">
        <w:t xml:space="preserve">, </w:t>
      </w:r>
      <w:r w:rsidR="00D65233">
        <w:t>bl.a. som følge af</w:t>
      </w:r>
      <w:r w:rsidR="00A336A0" w:rsidRPr="009847A8">
        <w:t xml:space="preserve"> konkurrence med </w:t>
      </w:r>
      <w:r w:rsidR="00A336A0">
        <w:t xml:space="preserve">de store </w:t>
      </w:r>
      <w:r w:rsidR="00A336A0" w:rsidRPr="009847A8">
        <w:t xml:space="preserve">private virksomheder om </w:t>
      </w:r>
      <w:r w:rsidR="00A336A0">
        <w:t xml:space="preserve">at kunne tiltrække </w:t>
      </w:r>
      <w:r w:rsidR="00A336A0" w:rsidRPr="009847A8">
        <w:t>den så</w:t>
      </w:r>
      <w:r w:rsidR="002C5B83">
        <w:t>-</w:t>
      </w:r>
      <w:r w:rsidR="00A336A0" w:rsidRPr="009847A8">
        <w:t>kaldte kernearbejdskraft</w:t>
      </w:r>
      <w:r w:rsidR="00A336A0">
        <w:t xml:space="preserve">. Samtidig har kommunen </w:t>
      </w:r>
      <w:r w:rsidR="00A649BA">
        <w:t xml:space="preserve">som arbejdsgiver </w:t>
      </w:r>
      <w:r w:rsidR="00A336A0">
        <w:t>et særligt ansvar</w:t>
      </w:r>
      <w:r w:rsidR="00A336A0" w:rsidRPr="009847A8">
        <w:t xml:space="preserve"> ift. at </w:t>
      </w:r>
      <w:r w:rsidR="00A336A0">
        <w:t>bidrage til et</w:t>
      </w:r>
      <w:r w:rsidR="00A336A0" w:rsidRPr="009847A8">
        <w:t xml:space="preserve"> rummeligt arbejdsmarked for </w:t>
      </w:r>
      <w:r w:rsidR="00A336A0">
        <w:t xml:space="preserve">de </w:t>
      </w:r>
      <w:r w:rsidR="00A336A0" w:rsidRPr="009847A8">
        <w:t>borgere</w:t>
      </w:r>
      <w:r w:rsidR="00A336A0">
        <w:t>, der befinder sig</w:t>
      </w:r>
      <w:r w:rsidR="00A336A0" w:rsidRPr="009847A8">
        <w:t xml:space="preserve"> på kanten af arbejds</w:t>
      </w:r>
      <w:r w:rsidR="006723B7">
        <w:t>-</w:t>
      </w:r>
      <w:r w:rsidR="00A336A0" w:rsidRPr="009847A8">
        <w:t xml:space="preserve">markedet. </w:t>
      </w:r>
      <w:r w:rsidR="00A336A0">
        <w:t xml:space="preserve">Alle dele bidrager til et </w:t>
      </w:r>
      <w:r w:rsidR="00B15B5D">
        <w:t xml:space="preserve">forventet </w:t>
      </w:r>
      <w:r w:rsidR="0067452F">
        <w:t xml:space="preserve">fortsat </w:t>
      </w:r>
      <w:r w:rsidR="00A336A0">
        <w:t>højere sygedagpengeniveau end på lands</w:t>
      </w:r>
      <w:r w:rsidR="006723B7">
        <w:t>-</w:t>
      </w:r>
      <w:r w:rsidR="00A336A0">
        <w:t>plan.</w:t>
      </w:r>
      <w:r w:rsidR="00A336A0" w:rsidRPr="009847A8">
        <w:t xml:space="preserve"> </w:t>
      </w:r>
    </w:p>
    <w:p w14:paraId="4875199E" w14:textId="77777777" w:rsidR="00A336A0" w:rsidRDefault="00A336A0" w:rsidP="00A336A0"/>
    <w:p w14:paraId="4F64B111" w14:textId="58B4551B" w:rsidR="00A336A0" w:rsidRPr="00A94D7B" w:rsidRDefault="00A32FB4" w:rsidP="00A336A0">
      <w:pPr>
        <w:jc w:val="both"/>
        <w:rPr>
          <w:b/>
          <w:bCs/>
        </w:rPr>
      </w:pPr>
      <w:r>
        <w:rPr>
          <w:rFonts w:ascii="Arial" w:hAnsi="Arial" w:cs="Arial"/>
          <w:b/>
          <w:bCs/>
          <w:sz w:val="20"/>
          <w:szCs w:val="20"/>
        </w:rPr>
        <w:t>3</w:t>
      </w:r>
      <w:r w:rsidR="00A336A0" w:rsidRPr="006B17DE">
        <w:rPr>
          <w:rFonts w:ascii="Arial" w:hAnsi="Arial" w:cs="Arial"/>
          <w:b/>
          <w:bCs/>
          <w:sz w:val="20"/>
          <w:szCs w:val="20"/>
        </w:rPr>
        <w:t xml:space="preserve">.3 </w:t>
      </w:r>
      <w:r w:rsidR="001854B3">
        <w:rPr>
          <w:rFonts w:ascii="Arial" w:hAnsi="Arial" w:cs="Arial"/>
          <w:b/>
          <w:bCs/>
          <w:sz w:val="20"/>
          <w:szCs w:val="20"/>
        </w:rPr>
        <w:t>Normalisering af den økonomiske styring ift.</w:t>
      </w:r>
      <w:r w:rsidR="0001058E">
        <w:rPr>
          <w:rFonts w:ascii="Arial" w:hAnsi="Arial" w:cs="Arial"/>
          <w:b/>
          <w:bCs/>
          <w:sz w:val="20"/>
          <w:szCs w:val="20"/>
        </w:rPr>
        <w:t xml:space="preserve"> i</w:t>
      </w:r>
      <w:r w:rsidR="00A336A0" w:rsidRPr="006B17DE">
        <w:rPr>
          <w:rFonts w:ascii="Arial" w:hAnsi="Arial" w:cs="Arial"/>
          <w:b/>
          <w:bCs/>
          <w:sz w:val="20"/>
          <w:szCs w:val="20"/>
        </w:rPr>
        <w:t>ntegrationsindsatser</w:t>
      </w:r>
    </w:p>
    <w:p w14:paraId="1F50E4B6" w14:textId="4D1D27FC" w:rsidR="005F786E" w:rsidRDefault="001F53E7" w:rsidP="00DA7863">
      <w:pPr>
        <w:jc w:val="both"/>
      </w:pPr>
      <w:r>
        <w:t xml:space="preserve">I </w:t>
      </w:r>
      <w:r w:rsidR="00DA7863">
        <w:t xml:space="preserve">perioden </w:t>
      </w:r>
      <w:r>
        <w:t xml:space="preserve">2022-2024 har der ikke været budgetmæssig dækning </w:t>
      </w:r>
      <w:r w:rsidR="00DA7863">
        <w:t xml:space="preserve">i de årlige </w:t>
      </w:r>
      <w:r w:rsidR="00402B33">
        <w:t xml:space="preserve">kommunale </w:t>
      </w:r>
      <w:r w:rsidR="00DA7863">
        <w:t>budgetter</w:t>
      </w:r>
      <w:r w:rsidR="00065E58">
        <w:t>, når det handle</w:t>
      </w:r>
      <w:r w:rsidR="00402B33">
        <w:t>r</w:t>
      </w:r>
      <w:r w:rsidR="00065E58">
        <w:t xml:space="preserve"> om de indsatser, som kommunen skulle levere i forhold til </w:t>
      </w:r>
      <w:r w:rsidR="00AA2E23">
        <w:t xml:space="preserve">integrationsområdet. Årsagen var den </w:t>
      </w:r>
      <w:r w:rsidR="00B507C8">
        <w:t xml:space="preserve">nødvendige </w:t>
      </w:r>
      <w:r w:rsidR="00E2718D">
        <w:t>krisestyring, som opstod med kort varsel</w:t>
      </w:r>
      <w:r w:rsidR="005F786E">
        <w:t xml:space="preserve"> som følge af krigen i Ukraine. </w:t>
      </w:r>
      <w:r w:rsidR="00AD5209">
        <w:t xml:space="preserve">I forbindelse med </w:t>
      </w:r>
      <w:r w:rsidR="008D2E02">
        <w:t xml:space="preserve">forhandling af </w:t>
      </w:r>
      <w:r w:rsidR="00AD5209">
        <w:t xml:space="preserve">Økonomiaftalen for 2023 tilkendegav Regeringen, at </w:t>
      </w:r>
      <w:r w:rsidR="009B0F9A">
        <w:t>kommunerne under ét ville blive kompenseret for de ekstra udgifter</w:t>
      </w:r>
      <w:r w:rsidR="005C333E">
        <w:t xml:space="preserve">. Kompensationen </w:t>
      </w:r>
      <w:r w:rsidR="0028383C">
        <w:t xml:space="preserve">i de enkelte år </w:t>
      </w:r>
      <w:r w:rsidR="005C333E">
        <w:t xml:space="preserve">er </w:t>
      </w:r>
      <w:r w:rsidR="008D2E02">
        <w:t xml:space="preserve">blot </w:t>
      </w:r>
      <w:r w:rsidR="005C333E">
        <w:t>sket på bagkant</w:t>
      </w:r>
      <w:r w:rsidR="0028383C">
        <w:t xml:space="preserve"> og har dermed ikke </w:t>
      </w:r>
      <w:r w:rsidR="008D2E02">
        <w:t xml:space="preserve">indgået i </w:t>
      </w:r>
      <w:r w:rsidR="00A731A2">
        <w:t xml:space="preserve">det </w:t>
      </w:r>
      <w:r w:rsidR="001C1419">
        <w:t xml:space="preserve">tildelte </w:t>
      </w:r>
      <w:r w:rsidR="00A731A2">
        <w:t xml:space="preserve">årlige </w:t>
      </w:r>
      <w:r w:rsidR="001C1419">
        <w:t>b</w:t>
      </w:r>
      <w:r w:rsidR="00A731A2">
        <w:t>udget</w:t>
      </w:r>
      <w:r w:rsidR="001C1419">
        <w:t xml:space="preserve"> på beskæftigelsesområdet</w:t>
      </w:r>
      <w:r w:rsidR="008D2E02">
        <w:t>. Det har ikke været nødvendigt</w:t>
      </w:r>
      <w:r w:rsidR="00E0447F">
        <w:t>, fordi der hidtil har været overskud andre steder</w:t>
      </w:r>
      <w:r w:rsidR="00655AFB">
        <w:t xml:space="preserve"> i eget budget</w:t>
      </w:r>
      <w:r w:rsidR="008D2E02">
        <w:t xml:space="preserve"> til at dække </w:t>
      </w:r>
      <w:r w:rsidR="008F2EEF">
        <w:t>integrations</w:t>
      </w:r>
      <w:r w:rsidR="00E0447F">
        <w:t>udgifter</w:t>
      </w:r>
      <w:r w:rsidR="00A731A2">
        <w:t>.</w:t>
      </w:r>
      <w:r w:rsidR="00824BA2">
        <w:t xml:space="preserve"> </w:t>
      </w:r>
      <w:r w:rsidR="005C333E">
        <w:t xml:space="preserve"> </w:t>
      </w:r>
    </w:p>
    <w:p w14:paraId="527BD1A2" w14:textId="77777777" w:rsidR="005F786E" w:rsidRDefault="005F786E" w:rsidP="00DA7863">
      <w:pPr>
        <w:jc w:val="both"/>
      </w:pPr>
    </w:p>
    <w:p w14:paraId="29166FA7" w14:textId="5F44D7AE" w:rsidR="00322093" w:rsidRDefault="005863E9" w:rsidP="00DA7863">
      <w:pPr>
        <w:jc w:val="both"/>
      </w:pPr>
      <w:r>
        <w:lastRenderedPageBreak/>
        <w:t>Med Økonomiaftalen for 2025</w:t>
      </w:r>
      <w:r w:rsidR="00087B84" w:rsidRPr="00087B84">
        <w:t xml:space="preserve"> </w:t>
      </w:r>
      <w:r w:rsidR="00087B84">
        <w:t>sker der en normalisering af udgiftsstyringen for modtagelsen af fordrevne fra Ukraine</w:t>
      </w:r>
      <w:r w:rsidR="008A2259">
        <w:t>. Det betyder</w:t>
      </w:r>
      <w:r w:rsidR="00087B84">
        <w:t xml:space="preserve">, </w:t>
      </w:r>
      <w:r w:rsidR="008A2259">
        <w:t>at</w:t>
      </w:r>
      <w:r w:rsidR="00087B84">
        <w:t xml:space="preserve"> de enkelte kommuner </w:t>
      </w:r>
      <w:r w:rsidR="008D2E02">
        <w:t xml:space="preserve">igen </w:t>
      </w:r>
      <w:r w:rsidR="00087B84">
        <w:t>i 2024 og frem</w:t>
      </w:r>
      <w:r w:rsidR="003626F4">
        <w:t>over</w:t>
      </w:r>
      <w:r w:rsidR="00087B84">
        <w:t xml:space="preserve"> kompenseres for </w:t>
      </w:r>
      <w:r w:rsidR="008F6EE7">
        <w:t>Ukraine-</w:t>
      </w:r>
      <w:r w:rsidR="00087B84">
        <w:t xml:space="preserve">udgifterne over bloktilskuddet. </w:t>
      </w:r>
      <w:r w:rsidR="00F47B22">
        <w:t xml:space="preserve">Som følge af den normaliserede situation er der udarbejdet et </w:t>
      </w:r>
      <w:r w:rsidR="0064023E">
        <w:t>bud på realistisk integrations</w:t>
      </w:r>
      <w:r w:rsidR="00F47B22">
        <w:t>budget for 2025</w:t>
      </w:r>
      <w:r w:rsidR="00322093">
        <w:t>.</w:t>
      </w:r>
    </w:p>
    <w:p w14:paraId="39FDBC0C" w14:textId="77777777" w:rsidR="00322093" w:rsidRDefault="00322093" w:rsidP="00DA7863">
      <w:pPr>
        <w:jc w:val="both"/>
      </w:pPr>
    </w:p>
    <w:p w14:paraId="56F3F5C9" w14:textId="6FB5FBB6" w:rsidR="006D7A3F" w:rsidRDefault="003D48F0" w:rsidP="00B145F5">
      <w:pPr>
        <w:jc w:val="both"/>
      </w:pPr>
      <w:r>
        <w:t>M</w:t>
      </w:r>
      <w:r w:rsidR="00F0632E">
        <w:t>ed baggrund i Udlændingestyrelsens udmeldinger</w:t>
      </w:r>
      <w:r w:rsidR="00B376DF">
        <w:t xml:space="preserve"> (forår 2024)</w:t>
      </w:r>
      <w:r w:rsidR="00F0632E">
        <w:t xml:space="preserve"> om</w:t>
      </w:r>
      <w:r w:rsidR="00D02A00">
        <w:t xml:space="preserve"> </w:t>
      </w:r>
      <w:r w:rsidR="00316312">
        <w:t xml:space="preserve">forventet </w:t>
      </w:r>
      <w:r w:rsidR="00D02A00">
        <w:t xml:space="preserve">tilgang af </w:t>
      </w:r>
      <w:r w:rsidR="007C0BAC">
        <w:t>u</w:t>
      </w:r>
      <w:r w:rsidR="00F0632E">
        <w:t xml:space="preserve">krainere og øvrige flygtninge </w:t>
      </w:r>
      <w:r>
        <w:t xml:space="preserve">i 2024 og 2025 </w:t>
      </w:r>
      <w:r w:rsidR="00BC3613">
        <w:t xml:space="preserve">samt </w:t>
      </w:r>
      <w:r w:rsidR="00E31A06">
        <w:t xml:space="preserve">seneste </w:t>
      </w:r>
      <w:r w:rsidR="007C0BAC">
        <w:t xml:space="preserve">status for andelen af flygtninge i beskæftigelse, </w:t>
      </w:r>
      <w:r>
        <w:t xml:space="preserve">er der </w:t>
      </w:r>
      <w:r w:rsidR="00322093">
        <w:t>forudsat</w:t>
      </w:r>
      <w:r w:rsidR="00363023">
        <w:t xml:space="preserve"> en </w:t>
      </w:r>
      <w:r w:rsidR="00E209E0">
        <w:t>lille</w:t>
      </w:r>
      <w:r w:rsidR="00982436">
        <w:t xml:space="preserve"> </w:t>
      </w:r>
      <w:r w:rsidR="00A56BD5">
        <w:t>netto</w:t>
      </w:r>
      <w:r w:rsidR="00982436">
        <w:t xml:space="preserve">stigning </w:t>
      </w:r>
      <w:r w:rsidR="00946AEC">
        <w:t>på i alt 10</w:t>
      </w:r>
      <w:r w:rsidR="00A56BD5">
        <w:t xml:space="preserve"> </w:t>
      </w:r>
      <w:r w:rsidR="00982436">
        <w:t>fly</w:t>
      </w:r>
      <w:r w:rsidR="0029438E">
        <w:t>g</w:t>
      </w:r>
      <w:r w:rsidR="00982436">
        <w:t>tninge</w:t>
      </w:r>
      <w:r w:rsidR="008C5428">
        <w:t xml:space="preserve"> på SH-ydelse</w:t>
      </w:r>
      <w:r w:rsidR="00982436">
        <w:t xml:space="preserve"> </w:t>
      </w:r>
      <w:r w:rsidR="004A3475">
        <w:t xml:space="preserve">samt 7 </w:t>
      </w:r>
      <w:r w:rsidR="00A56BD5">
        <w:t xml:space="preserve">på overgangsydelse. </w:t>
      </w:r>
      <w:r w:rsidR="00290ECF" w:rsidRPr="00290ECF">
        <w:t xml:space="preserve">I 2024 </w:t>
      </w:r>
      <w:r w:rsidR="00155606">
        <w:t>har</w:t>
      </w:r>
      <w:r w:rsidR="00290ECF" w:rsidRPr="00290ECF">
        <w:t xml:space="preserve"> andelen af </w:t>
      </w:r>
      <w:r w:rsidR="00155606">
        <w:t xml:space="preserve">ukrainere </w:t>
      </w:r>
      <w:r w:rsidR="00290ECF" w:rsidRPr="00290ECF">
        <w:t>med tilknytning til beskæftigelse været stabil</w:t>
      </w:r>
      <w:r w:rsidR="00155606">
        <w:t xml:space="preserve"> på ca. 80 </w:t>
      </w:r>
      <w:r w:rsidR="008D2E02">
        <w:t xml:space="preserve">pct. </w:t>
      </w:r>
      <w:r w:rsidR="00155606">
        <w:t>af de jobparate</w:t>
      </w:r>
      <w:r w:rsidR="00290ECF" w:rsidRPr="00290ECF">
        <w:t xml:space="preserve">. Det betyder, at </w:t>
      </w:r>
      <w:r w:rsidR="00445A87">
        <w:t xml:space="preserve">kommunen </w:t>
      </w:r>
      <w:r w:rsidR="00C04460">
        <w:t xml:space="preserve">forventes </w:t>
      </w:r>
      <w:r w:rsidR="008D2E02">
        <w:t xml:space="preserve">allerede </w:t>
      </w:r>
      <w:r w:rsidR="00C04460">
        <w:t>at have hentet hovedparten af</w:t>
      </w:r>
      <w:r w:rsidR="00290ECF" w:rsidRPr="00290ECF">
        <w:t xml:space="preserve"> </w:t>
      </w:r>
      <w:r w:rsidR="006D7A3F">
        <w:t xml:space="preserve">de mulige </w:t>
      </w:r>
      <w:r w:rsidR="00155606">
        <w:t>r</w:t>
      </w:r>
      <w:r w:rsidR="00290ECF" w:rsidRPr="00290ECF">
        <w:t>esultattilskud</w:t>
      </w:r>
      <w:r w:rsidR="00155606">
        <w:t xml:space="preserve"> </w:t>
      </w:r>
      <w:r w:rsidR="00D07EE5">
        <w:t xml:space="preserve">relateret til </w:t>
      </w:r>
      <w:r w:rsidR="00445A87">
        <w:t>beskæftigelse og uddannel</w:t>
      </w:r>
      <w:r w:rsidR="008D2E02">
        <w:t>-</w:t>
      </w:r>
      <w:r w:rsidR="00445A87">
        <w:t xml:space="preserve">se </w:t>
      </w:r>
      <w:r w:rsidR="00290ECF" w:rsidRPr="00290ECF">
        <w:t xml:space="preserve">i 2023 og </w:t>
      </w:r>
      <w:r w:rsidR="008D2E02">
        <w:t>sekundært</w:t>
      </w:r>
      <w:r w:rsidR="00290ECF" w:rsidRPr="00290ECF">
        <w:t xml:space="preserve"> i 2024. </w:t>
      </w:r>
      <w:r w:rsidR="00C75542">
        <w:t>Disse resultattilskud er</w:t>
      </w:r>
      <w:r w:rsidR="00290ECF" w:rsidRPr="00290ECF">
        <w:t xml:space="preserve"> derfor nedskrevet til halvt niveau af 2024.</w:t>
      </w:r>
      <w:r w:rsidR="00C75542">
        <w:t xml:space="preserve"> </w:t>
      </w:r>
    </w:p>
    <w:p w14:paraId="0839D0C2" w14:textId="77777777" w:rsidR="006D7A3F" w:rsidRDefault="006D7A3F" w:rsidP="00B145F5">
      <w:pPr>
        <w:jc w:val="both"/>
      </w:pPr>
    </w:p>
    <w:p w14:paraId="3E25F364" w14:textId="5D6E4E97" w:rsidR="00DF7AF4" w:rsidRDefault="008D2E02" w:rsidP="003C0412">
      <w:pPr>
        <w:jc w:val="both"/>
      </w:pPr>
      <w:r>
        <w:t>Sprogskolens a</w:t>
      </w:r>
      <w:r w:rsidR="002C34B5">
        <w:t xml:space="preserve">fregninger viser, at der potentielt er op til 16 elever, som </w:t>
      </w:r>
      <w:r w:rsidR="00712AA4">
        <w:t>kan udløse resultat</w:t>
      </w:r>
      <w:r>
        <w:t>-</w:t>
      </w:r>
      <w:r w:rsidR="00712AA4">
        <w:t>tilskud for bestået prøve i dansk</w:t>
      </w:r>
      <w:r w:rsidR="00035B41">
        <w:t xml:space="preserve"> i 2025</w:t>
      </w:r>
      <w:r w:rsidR="00712AA4">
        <w:t xml:space="preserve">. Det er forudsat, at 75 </w:t>
      </w:r>
      <w:r>
        <w:t xml:space="preserve">pct. </w:t>
      </w:r>
      <w:r w:rsidR="00712AA4">
        <w:t xml:space="preserve">af disse består. </w:t>
      </w:r>
      <w:r w:rsidR="003968AF">
        <w:t>Afgangen fra</w:t>
      </w:r>
      <w:r w:rsidR="003D5F19">
        <w:t xml:space="preserve"> sprogskolen forventes at </w:t>
      </w:r>
      <w:r w:rsidR="003968AF">
        <w:t>blive modsvaret a</w:t>
      </w:r>
      <w:r>
        <w:t>f</w:t>
      </w:r>
      <w:r w:rsidR="003968AF">
        <w:t xml:space="preserve"> tilsvarende tilgang</w:t>
      </w:r>
      <w:r w:rsidR="003D5F19">
        <w:t xml:space="preserve">. </w:t>
      </w:r>
      <w:r w:rsidR="00703EB9">
        <w:t>Der er</w:t>
      </w:r>
      <w:r w:rsidR="009249B4">
        <w:t xml:space="preserve"> </w:t>
      </w:r>
      <w:r w:rsidR="008A1DD4">
        <w:t xml:space="preserve">afsat </w:t>
      </w:r>
      <w:r w:rsidR="005958D8">
        <w:t>2 mio. kr.</w:t>
      </w:r>
      <w:r w:rsidR="008A1DD4">
        <w:t xml:space="preserve"> til at implementere</w:t>
      </w:r>
      <w:r w:rsidR="00557FB6">
        <w:t xml:space="preserve"> </w:t>
      </w:r>
      <w:r w:rsidR="001812CE">
        <w:t xml:space="preserve">ny </w:t>
      </w:r>
      <w:r w:rsidR="00557FB6">
        <w:t>aftale om arbejdspligt</w:t>
      </w:r>
      <w:r w:rsidR="006332C3">
        <w:t>, som betyder, at flere</w:t>
      </w:r>
      <w:r w:rsidR="004C26F9">
        <w:t xml:space="preserve"> </w:t>
      </w:r>
      <w:r w:rsidR="00E14B1D">
        <w:t>skal i virksomhedsprak</w:t>
      </w:r>
      <w:r>
        <w:t>-</w:t>
      </w:r>
      <w:r w:rsidR="00E14B1D">
        <w:t>tikker</w:t>
      </w:r>
      <w:r w:rsidR="00B86E55">
        <w:t>, småjob med løntimer</w:t>
      </w:r>
      <w:r w:rsidR="003612A2">
        <w:t xml:space="preserve"> eller </w:t>
      </w:r>
      <w:r w:rsidR="00BD7A8D">
        <w:t xml:space="preserve">særligt tilrettelagt </w:t>
      </w:r>
      <w:r w:rsidR="003612A2">
        <w:t>nytteindsats</w:t>
      </w:r>
      <w:r w:rsidR="00BD7A8D">
        <w:t>.</w:t>
      </w:r>
      <w:r w:rsidR="00F1227D">
        <w:t xml:space="preserve"> </w:t>
      </w:r>
      <w:r w:rsidR="00515236">
        <w:t xml:space="preserve">Det </w:t>
      </w:r>
      <w:r w:rsidR="00E25858">
        <w:t>vil medføre</w:t>
      </w:r>
      <w:r w:rsidR="00515236">
        <w:t xml:space="preserve"> ekstra udgifter til </w:t>
      </w:r>
      <w:r w:rsidR="00E25858">
        <w:t xml:space="preserve">drift af </w:t>
      </w:r>
      <w:r w:rsidR="00552731">
        <w:t>den</w:t>
      </w:r>
      <w:r w:rsidR="00463777">
        <w:t xml:space="preserve"> </w:t>
      </w:r>
      <w:r w:rsidR="00E25858">
        <w:t xml:space="preserve">nye </w:t>
      </w:r>
      <w:r w:rsidR="00463777">
        <w:t>særligt tilrettelagt nytteindsats</w:t>
      </w:r>
      <w:r w:rsidR="00552731">
        <w:t xml:space="preserve">, samt </w:t>
      </w:r>
      <w:r w:rsidR="0030105F">
        <w:t xml:space="preserve">øget brug af mentorer </w:t>
      </w:r>
      <w:r>
        <w:t>i forbindelse med</w:t>
      </w:r>
      <w:r w:rsidR="0030105F">
        <w:t xml:space="preserve"> </w:t>
      </w:r>
      <w:r w:rsidR="001A65C4">
        <w:t>øget virksomhedsindsats</w:t>
      </w:r>
      <w:r w:rsidR="007C7920">
        <w:t>, da de fleste i målgruppen er langt væk fra ar</w:t>
      </w:r>
      <w:r>
        <w:t>-</w:t>
      </w:r>
      <w:r w:rsidR="007C7920">
        <w:t>bejdsmarkedet</w:t>
      </w:r>
      <w:r w:rsidR="00F27EAB">
        <w:t>. Endelig forventes</w:t>
      </w:r>
      <w:r w:rsidR="00407588">
        <w:t xml:space="preserve"> Sprogskolen at </w:t>
      </w:r>
      <w:r>
        <w:t>blive bragt</w:t>
      </w:r>
      <w:r w:rsidR="001B5298">
        <w:t xml:space="preserve"> i spil ift. at </w:t>
      </w:r>
      <w:r w:rsidR="0003230A">
        <w:t>understøtte</w:t>
      </w:r>
      <w:r>
        <w:t>, at</w:t>
      </w:r>
      <w:r w:rsidR="001B5298">
        <w:t xml:space="preserve"> flere </w:t>
      </w:r>
      <w:r w:rsidR="0003230A">
        <w:t xml:space="preserve">integrationsborgere </w:t>
      </w:r>
      <w:r w:rsidR="0039606E">
        <w:t xml:space="preserve">får </w:t>
      </w:r>
      <w:r w:rsidR="001B5298">
        <w:t>en tilknytning til arbejdsmarkedet</w:t>
      </w:r>
      <w:r w:rsidR="00463777">
        <w:t>.</w:t>
      </w:r>
      <w:r w:rsidR="001A65C4">
        <w:t xml:space="preserve"> </w:t>
      </w:r>
    </w:p>
    <w:p w14:paraId="3160A0BA" w14:textId="77777777" w:rsidR="00DF7AF4" w:rsidRDefault="00DF7AF4" w:rsidP="00A336A0"/>
    <w:p w14:paraId="345A0929" w14:textId="50F71154" w:rsidR="00A336A0" w:rsidRPr="00DF7AF4" w:rsidRDefault="00A32FB4" w:rsidP="00A336A0">
      <w:pPr>
        <w:rPr>
          <w:rFonts w:ascii="Arial" w:hAnsi="Arial" w:cs="Arial"/>
          <w:b/>
          <w:bCs/>
          <w:sz w:val="20"/>
          <w:szCs w:val="20"/>
        </w:rPr>
      </w:pPr>
      <w:r w:rsidRPr="00DF7AF4">
        <w:rPr>
          <w:rFonts w:ascii="Arial" w:hAnsi="Arial" w:cs="Arial"/>
          <w:b/>
          <w:bCs/>
          <w:sz w:val="20"/>
          <w:szCs w:val="20"/>
        </w:rPr>
        <w:t>3</w:t>
      </w:r>
      <w:r w:rsidR="00A336A0" w:rsidRPr="00DF7AF4">
        <w:rPr>
          <w:rFonts w:ascii="Arial" w:hAnsi="Arial" w:cs="Arial"/>
          <w:b/>
          <w:bCs/>
          <w:sz w:val="20"/>
          <w:szCs w:val="20"/>
        </w:rPr>
        <w:t xml:space="preserve">.4 </w:t>
      </w:r>
      <w:r w:rsidR="0039783D" w:rsidRPr="00DF7AF4">
        <w:rPr>
          <w:rFonts w:ascii="Arial" w:hAnsi="Arial" w:cs="Arial"/>
          <w:b/>
          <w:bCs/>
          <w:sz w:val="20"/>
          <w:szCs w:val="20"/>
        </w:rPr>
        <w:t>Flere fleksjobbere</w:t>
      </w:r>
    </w:p>
    <w:p w14:paraId="7D1E483A" w14:textId="5106820A" w:rsidR="00A336A0" w:rsidRDefault="00882241" w:rsidP="00F3292A">
      <w:pPr>
        <w:jc w:val="both"/>
      </w:pPr>
      <w:r>
        <w:t>Nettot</w:t>
      </w:r>
      <w:r w:rsidR="008332AC">
        <w:t xml:space="preserve">ilgangen til fleksjob er fremskrevet med den samme </w:t>
      </w:r>
      <w:r w:rsidR="006C0911">
        <w:t>akkumulerede faktor som i 2024. Nive</w:t>
      </w:r>
      <w:r w:rsidR="00F3292A">
        <w:t>auet svarer til KL’s fremskrivning.</w:t>
      </w:r>
    </w:p>
    <w:p w14:paraId="0DC5CD36" w14:textId="77777777" w:rsidR="00A336A0" w:rsidRDefault="00A336A0" w:rsidP="00A336A0"/>
    <w:p w14:paraId="785E5912" w14:textId="2976C51A" w:rsidR="00A336A0" w:rsidRPr="00DF7AF4" w:rsidRDefault="00A32FB4" w:rsidP="00A336A0">
      <w:pPr>
        <w:rPr>
          <w:rFonts w:ascii="Arial" w:hAnsi="Arial" w:cs="Arial"/>
          <w:b/>
          <w:bCs/>
          <w:sz w:val="20"/>
          <w:szCs w:val="20"/>
        </w:rPr>
      </w:pPr>
      <w:r w:rsidRPr="00DF7AF4">
        <w:rPr>
          <w:rFonts w:ascii="Arial" w:hAnsi="Arial" w:cs="Arial"/>
          <w:b/>
          <w:bCs/>
          <w:sz w:val="20"/>
          <w:szCs w:val="20"/>
        </w:rPr>
        <w:t>3</w:t>
      </w:r>
      <w:r w:rsidR="00A336A0" w:rsidRPr="00DF7AF4">
        <w:rPr>
          <w:rFonts w:ascii="Arial" w:hAnsi="Arial" w:cs="Arial"/>
          <w:b/>
          <w:bCs/>
          <w:sz w:val="20"/>
          <w:szCs w:val="20"/>
        </w:rPr>
        <w:t>.5</w:t>
      </w:r>
      <w:r w:rsidR="0039783D" w:rsidRPr="00DF7AF4">
        <w:rPr>
          <w:rFonts w:ascii="Arial" w:hAnsi="Arial" w:cs="Arial"/>
          <w:b/>
          <w:bCs/>
          <w:sz w:val="20"/>
          <w:szCs w:val="20"/>
        </w:rPr>
        <w:t xml:space="preserve"> Flere førtids- og seniorpensionister</w:t>
      </w:r>
    </w:p>
    <w:p w14:paraId="25293B20" w14:textId="34576599" w:rsidR="00B100A7" w:rsidRDefault="00B067E5" w:rsidP="001422C8">
      <w:pPr>
        <w:jc w:val="both"/>
        <w:rPr>
          <w:rFonts w:ascii="Arial" w:hAnsi="Arial" w:cs="Arial"/>
          <w:sz w:val="24"/>
          <w:szCs w:val="24"/>
        </w:rPr>
      </w:pPr>
      <w:r>
        <w:t>I forhold til de</w:t>
      </w:r>
      <w:r w:rsidR="008D2E02">
        <w:t>n</w:t>
      </w:r>
      <w:r>
        <w:t xml:space="preserve"> nye førtidspension</w:t>
      </w:r>
      <w:r w:rsidR="008D2E02">
        <w:t>sordning (</w:t>
      </w:r>
      <w:r w:rsidR="00EC4A01">
        <w:t>tilkendt efter 1. juli 2024</w:t>
      </w:r>
      <w:r w:rsidR="008D2E02">
        <w:t>)</w:t>
      </w:r>
      <w:r w:rsidR="00EC4A01">
        <w:t xml:space="preserve"> har a</w:t>
      </w:r>
      <w:r w:rsidR="00411253">
        <w:t xml:space="preserve">dministrationen </w:t>
      </w:r>
      <w:r w:rsidR="00EC4A01">
        <w:t xml:space="preserve">regnet med en </w:t>
      </w:r>
      <w:r w:rsidR="008D2E02">
        <w:t xml:space="preserve">gennemsnitlig </w:t>
      </w:r>
      <w:r w:rsidR="00EC4A01">
        <w:t xml:space="preserve">tilgang på </w:t>
      </w:r>
      <w:r w:rsidR="00411253">
        <w:t>22</w:t>
      </w:r>
      <w:r w:rsidR="00BB5B8B">
        <w:t xml:space="preserve"> førtidspensioner pr. måned </w:t>
      </w:r>
      <w:r w:rsidR="004F4D0B">
        <w:t xml:space="preserve">(niveau i 2024) </w:t>
      </w:r>
      <w:r w:rsidR="00BB5B8B">
        <w:t xml:space="preserve">og en </w:t>
      </w:r>
      <w:r w:rsidR="00507A55">
        <w:t xml:space="preserve">gennemsnitlig </w:t>
      </w:r>
      <w:r w:rsidR="00EA1F86">
        <w:t xml:space="preserve">månedlig </w:t>
      </w:r>
      <w:r w:rsidR="00BB5B8B">
        <w:t>afgang på</w:t>
      </w:r>
      <w:r w:rsidR="00EA1F86">
        <w:t xml:space="preserve"> 3,5. Afgangen er beregnet </w:t>
      </w:r>
      <w:r w:rsidR="00723593">
        <w:t>ift.</w:t>
      </w:r>
      <w:r w:rsidR="00EA1F86">
        <w:t xml:space="preserve"> de </w:t>
      </w:r>
      <w:r w:rsidR="008D2E02">
        <w:t>kendte borgere</w:t>
      </w:r>
      <w:r w:rsidR="000421FD">
        <w:t xml:space="preserve">, </w:t>
      </w:r>
      <w:r w:rsidR="008D2E02">
        <w:t xml:space="preserve">ud fra </w:t>
      </w:r>
      <w:r w:rsidR="000421FD">
        <w:t>hv</w:t>
      </w:r>
      <w:r w:rsidR="001C1D15">
        <w:t>ilken måned</w:t>
      </w:r>
      <w:r w:rsidR="000421FD">
        <w:t xml:space="preserve"> </w:t>
      </w:r>
      <w:r w:rsidR="00723593">
        <w:t>førtidspensionisten</w:t>
      </w:r>
      <w:r w:rsidR="000421FD">
        <w:t xml:space="preserve"> overgår til folkepension</w:t>
      </w:r>
      <w:r w:rsidR="001C1D15">
        <w:t xml:space="preserve"> i 2025</w:t>
      </w:r>
      <w:r w:rsidR="000421FD">
        <w:t>.</w:t>
      </w:r>
      <w:r w:rsidR="001649A7">
        <w:t xml:space="preserve"> Beregningen tager udgangspunkt i en forventet gennemsnitlig refusionsprocent på </w:t>
      </w:r>
      <w:r w:rsidR="001E5365">
        <w:t>20,3</w:t>
      </w:r>
      <w:r w:rsidR="00397B27">
        <w:t>. Det svarer til foreløbig</w:t>
      </w:r>
      <w:r w:rsidR="00723593">
        <w:t>t</w:t>
      </w:r>
      <w:r w:rsidR="00397B27">
        <w:t xml:space="preserve"> niveau for 2024.</w:t>
      </w:r>
      <w:r w:rsidR="008D2E02">
        <w:t xml:space="preserve"> </w:t>
      </w:r>
      <w:r w:rsidR="00397B27">
        <w:t xml:space="preserve">For de </w:t>
      </w:r>
      <w:r w:rsidR="008D2E02">
        <w:t xml:space="preserve">forskellige </w:t>
      </w:r>
      <w:r w:rsidR="00397B27">
        <w:t>gamle pensionsordninger</w:t>
      </w:r>
      <w:r w:rsidR="00DE03B8">
        <w:t xml:space="preserve"> er der lavet en frem</w:t>
      </w:r>
      <w:r w:rsidR="004E0BFA">
        <w:t>skrivning</w:t>
      </w:r>
      <w:r w:rsidR="002D4E86">
        <w:t xml:space="preserve"> ud fra forbrugs</w:t>
      </w:r>
      <w:r w:rsidR="005945F0">
        <w:t>tallene i maj 2024</w:t>
      </w:r>
      <w:r w:rsidR="008D2E02">
        <w:t>. Der</w:t>
      </w:r>
      <w:r w:rsidR="00786821">
        <w:t xml:space="preserve"> forudsætte</w:t>
      </w:r>
      <w:r w:rsidR="008D2E02">
        <w:t>s</w:t>
      </w:r>
      <w:r w:rsidR="00786821">
        <w:t xml:space="preserve"> samme afgang som </w:t>
      </w:r>
      <w:r w:rsidR="00777EF5">
        <w:t>gennem det seneste år. Samlet set svarer egen fremskrivning til KL’s fremskrivning</w:t>
      </w:r>
      <w:r w:rsidR="001C1D15">
        <w:t xml:space="preserve"> for førtidspension</w:t>
      </w:r>
      <w:r w:rsidR="00777EF5">
        <w:t>.</w:t>
      </w:r>
      <w:r w:rsidR="001422C8">
        <w:t xml:space="preserve"> </w:t>
      </w:r>
      <w:r w:rsidR="00030EDC">
        <w:t>I forhold til seniorpension er</w:t>
      </w:r>
      <w:r w:rsidR="00BA2593">
        <w:t xml:space="preserve"> regnet med en forventet månedlig gennemsnitlig tilgang på 8,2</w:t>
      </w:r>
      <w:r w:rsidR="00642C19">
        <w:t xml:space="preserve"> samt en afgang på 2,7 borger</w:t>
      </w:r>
      <w:r w:rsidR="001C1D15">
        <w:t xml:space="preserve"> (niveau i 2024)</w:t>
      </w:r>
      <w:r w:rsidR="00642C19">
        <w:t xml:space="preserve">. </w:t>
      </w:r>
      <w:r w:rsidR="001422C8">
        <w:t>Beregningen tager højde for, hvilken måned de kendte borgere på seniorpension overgår til folkepension.</w:t>
      </w:r>
    </w:p>
    <w:p w14:paraId="2BDE61F0" w14:textId="77777777" w:rsidR="00F05C06" w:rsidRPr="003C7075" w:rsidRDefault="00F05C06" w:rsidP="003C7075">
      <w:pPr>
        <w:rPr>
          <w:rFonts w:ascii="Arial" w:hAnsi="Arial" w:cs="Arial"/>
          <w:sz w:val="24"/>
          <w:szCs w:val="24"/>
        </w:rPr>
      </w:pPr>
    </w:p>
    <w:p w14:paraId="3DA11C9D" w14:textId="6078EE25" w:rsidR="003C7075" w:rsidRPr="006B36F5" w:rsidRDefault="006B36F5" w:rsidP="006B36F5">
      <w:pPr>
        <w:rPr>
          <w:rFonts w:ascii="Arial" w:hAnsi="Arial" w:cs="Arial"/>
          <w:b/>
          <w:bCs/>
          <w:sz w:val="24"/>
          <w:szCs w:val="24"/>
        </w:rPr>
      </w:pPr>
      <w:r>
        <w:rPr>
          <w:rFonts w:ascii="Arial" w:hAnsi="Arial" w:cs="Arial"/>
          <w:b/>
          <w:bCs/>
          <w:sz w:val="24"/>
          <w:szCs w:val="24"/>
        </w:rPr>
        <w:t>4</w:t>
      </w:r>
      <w:r w:rsidR="007A1B45">
        <w:rPr>
          <w:rFonts w:ascii="Arial" w:hAnsi="Arial" w:cs="Arial"/>
          <w:b/>
          <w:bCs/>
          <w:sz w:val="24"/>
          <w:szCs w:val="24"/>
        </w:rPr>
        <w:t>.</w:t>
      </w:r>
      <w:r>
        <w:rPr>
          <w:rFonts w:ascii="Arial" w:hAnsi="Arial" w:cs="Arial"/>
          <w:b/>
          <w:bCs/>
          <w:sz w:val="24"/>
          <w:szCs w:val="24"/>
        </w:rPr>
        <w:t xml:space="preserve"> </w:t>
      </w:r>
      <w:r w:rsidR="003C7075" w:rsidRPr="006B36F5">
        <w:rPr>
          <w:rFonts w:ascii="Arial" w:hAnsi="Arial" w:cs="Arial"/>
          <w:b/>
          <w:bCs/>
          <w:sz w:val="24"/>
          <w:szCs w:val="24"/>
        </w:rPr>
        <w:t>Risikovurdering</w:t>
      </w:r>
      <w:r w:rsidR="00FF5801" w:rsidRPr="006B36F5">
        <w:rPr>
          <w:rFonts w:ascii="Arial" w:hAnsi="Arial" w:cs="Arial"/>
          <w:b/>
          <w:bCs/>
          <w:sz w:val="24"/>
          <w:szCs w:val="24"/>
        </w:rPr>
        <w:t xml:space="preserve"> </w:t>
      </w:r>
      <w:r w:rsidR="001E5BCB" w:rsidRPr="006B36F5">
        <w:rPr>
          <w:rFonts w:ascii="Arial" w:hAnsi="Arial" w:cs="Arial"/>
          <w:b/>
          <w:bCs/>
          <w:sz w:val="24"/>
          <w:szCs w:val="24"/>
        </w:rPr>
        <w:t>i</w:t>
      </w:r>
      <w:r w:rsidR="00FF5801" w:rsidRPr="006B36F5">
        <w:rPr>
          <w:rFonts w:ascii="Arial" w:hAnsi="Arial" w:cs="Arial"/>
          <w:b/>
          <w:bCs/>
          <w:sz w:val="24"/>
          <w:szCs w:val="24"/>
        </w:rPr>
        <w:t xml:space="preserve"> forhold til budgetoverholdelse</w:t>
      </w:r>
    </w:p>
    <w:p w14:paraId="00ABE861" w14:textId="221F946C" w:rsidR="00B920EA" w:rsidRPr="007A1B45" w:rsidRDefault="00B920EA" w:rsidP="0080543B">
      <w:pPr>
        <w:jc w:val="both"/>
      </w:pPr>
      <w:r w:rsidRPr="007A1B45">
        <w:t>Nedenståen</w:t>
      </w:r>
      <w:r w:rsidR="00B100A7" w:rsidRPr="007A1B45">
        <w:t xml:space="preserve">de </w:t>
      </w:r>
      <w:r w:rsidR="007A1B45">
        <w:t xml:space="preserve">beskrives de væsentligste risici, der er </w:t>
      </w:r>
      <w:r w:rsidR="00AA0ECC">
        <w:t>for, at budgettet ikke kan holde, eller at budgetforudsætningerne ændrer sig.</w:t>
      </w:r>
      <w:r w:rsidR="00065C6B">
        <w:t xml:space="preserve"> </w:t>
      </w:r>
      <w:r w:rsidR="00D60CE0">
        <w:t xml:space="preserve">Som </w:t>
      </w:r>
      <w:r w:rsidR="007213F3">
        <w:t>forhandlings</w:t>
      </w:r>
      <w:r w:rsidR="00D60CE0">
        <w:t xml:space="preserve">systemet er skruet sammen, så </w:t>
      </w:r>
      <w:r w:rsidR="00DB1AE5">
        <w:t xml:space="preserve">foretages der </w:t>
      </w:r>
      <w:r w:rsidR="001C1D15">
        <w:t xml:space="preserve">i 2025 </w:t>
      </w:r>
      <w:r w:rsidR="0080543B">
        <w:t xml:space="preserve">statslig </w:t>
      </w:r>
      <w:r w:rsidR="00DB1AE5">
        <w:t>midtvejsregulering</w:t>
      </w:r>
      <w:r w:rsidR="006A5B1D">
        <w:t xml:space="preserve"> i både positiv og negativ retning</w:t>
      </w:r>
      <w:r w:rsidR="00DB1AE5">
        <w:t xml:space="preserve"> ift. </w:t>
      </w:r>
      <w:r w:rsidR="0008059A">
        <w:t>kommu</w:t>
      </w:r>
      <w:r w:rsidR="001C1D15">
        <w:t>-</w:t>
      </w:r>
      <w:r w:rsidR="0008059A">
        <w:t>nernes beskæftigelsesøkonomi, hvis forudsætningerne ændres afgørende</w:t>
      </w:r>
      <w:r w:rsidR="0079597E">
        <w:t xml:space="preserve"> på landsniveau</w:t>
      </w:r>
      <w:r w:rsidR="0008059A">
        <w:t>.</w:t>
      </w:r>
      <w:r w:rsidR="00DB1AE5">
        <w:t xml:space="preserve"> </w:t>
      </w:r>
    </w:p>
    <w:p w14:paraId="06BA3D5E" w14:textId="77777777" w:rsidR="00B100A7" w:rsidRPr="00B100A7" w:rsidRDefault="00B100A7" w:rsidP="001C281C">
      <w:pPr>
        <w:rPr>
          <w:rFonts w:ascii="Arial" w:hAnsi="Arial" w:cs="Arial"/>
          <w:b/>
          <w:bCs/>
          <w:sz w:val="24"/>
          <w:szCs w:val="24"/>
        </w:rPr>
      </w:pPr>
    </w:p>
    <w:p w14:paraId="643FD487" w14:textId="304EF274" w:rsidR="00110133" w:rsidRPr="000C5BC0" w:rsidRDefault="006D6665" w:rsidP="001C281C">
      <w:pPr>
        <w:rPr>
          <w:rFonts w:ascii="Arial" w:hAnsi="Arial" w:cs="Arial"/>
          <w:b/>
          <w:bCs/>
          <w:sz w:val="20"/>
          <w:szCs w:val="20"/>
        </w:rPr>
      </w:pPr>
      <w:r w:rsidRPr="000C5BC0">
        <w:rPr>
          <w:rFonts w:ascii="Arial" w:hAnsi="Arial" w:cs="Arial"/>
          <w:b/>
          <w:bCs/>
          <w:sz w:val="20"/>
          <w:szCs w:val="20"/>
        </w:rPr>
        <w:t xml:space="preserve">4.1 </w:t>
      </w:r>
      <w:r w:rsidR="00AA0ECC" w:rsidRPr="000C5BC0">
        <w:rPr>
          <w:rFonts w:ascii="Arial" w:hAnsi="Arial" w:cs="Arial"/>
          <w:b/>
          <w:bCs/>
          <w:sz w:val="20"/>
          <w:szCs w:val="20"/>
        </w:rPr>
        <w:t>Lands</w:t>
      </w:r>
      <w:r w:rsidR="00D90806" w:rsidRPr="000C5BC0">
        <w:rPr>
          <w:rFonts w:ascii="Arial" w:hAnsi="Arial" w:cs="Arial"/>
          <w:b/>
          <w:bCs/>
          <w:sz w:val="20"/>
          <w:szCs w:val="20"/>
        </w:rPr>
        <w:t>dækkende og lokale konjunkturer</w:t>
      </w:r>
    </w:p>
    <w:p w14:paraId="07CE831D" w14:textId="5B6A89F5" w:rsidR="00A014CB" w:rsidRDefault="003E030A" w:rsidP="004311D7">
      <w:pPr>
        <w:jc w:val="both"/>
      </w:pPr>
      <w:r w:rsidRPr="009847A8">
        <w:t xml:space="preserve">Regeringen </w:t>
      </w:r>
      <w:r w:rsidR="00C7058E" w:rsidRPr="009847A8">
        <w:t>påpege</w:t>
      </w:r>
      <w:r w:rsidRPr="009847A8">
        <w:t xml:space="preserve">r i Økonomisk Redegørelse maj 2024, at </w:t>
      </w:r>
      <w:r w:rsidR="00C7058E" w:rsidRPr="009847A8">
        <w:t>der er</w:t>
      </w:r>
      <w:r w:rsidR="002E07C9" w:rsidRPr="009847A8">
        <w:t xml:space="preserve"> </w:t>
      </w:r>
      <w:r w:rsidR="00C7058E" w:rsidRPr="009847A8">
        <w:t xml:space="preserve">usikkerhed knyttet til udsigten for </w:t>
      </w:r>
      <w:r w:rsidR="002E07C9" w:rsidRPr="009847A8">
        <w:t xml:space="preserve">dansk </w:t>
      </w:r>
      <w:r w:rsidR="00C7058E" w:rsidRPr="009847A8">
        <w:t xml:space="preserve">beskæftigelse. Usikkerheden knytter sig først og fremmest til udviklingen i dansk og international økonomi som helhed. Hertil kommer en større end normal usikkerhed </w:t>
      </w:r>
      <w:r w:rsidR="00C7058E" w:rsidRPr="009847A8">
        <w:lastRenderedPageBreak/>
        <w:t xml:space="preserve">vedrørende virksomhedernes fortsatte ansættelsesparathed såvel som potentialet for videre arbejdsstyrkeudvidelse. </w:t>
      </w:r>
      <w:r w:rsidR="005F22F2" w:rsidRPr="009847A8">
        <w:t xml:space="preserve">Regeringens </w:t>
      </w:r>
      <w:r w:rsidR="00C27A35" w:rsidRPr="009847A8">
        <w:t>ledigheds</w:t>
      </w:r>
      <w:r w:rsidR="005F22F2" w:rsidRPr="009847A8">
        <w:t xml:space="preserve">prognoser </w:t>
      </w:r>
      <w:r w:rsidR="001931CA" w:rsidRPr="009847A8">
        <w:t xml:space="preserve">er markant mere usikre, når de omsættes til </w:t>
      </w:r>
      <w:r w:rsidR="00105EDD" w:rsidRPr="009847A8">
        <w:t>kommunalt niveau, hvor helt særlige forhold kan gøre sig gældende. Det har været tilfældet i de seneste år i Kalundborg Kommune</w:t>
      </w:r>
      <w:r w:rsidR="00F93D1B" w:rsidRPr="009847A8">
        <w:t>, hvor medicinalindustrien fylder uforholdsmæssigt meget sammenlignet med andre brancher</w:t>
      </w:r>
      <w:r w:rsidR="00A51F4C">
        <w:t xml:space="preserve"> og har </w:t>
      </w:r>
      <w:r w:rsidR="00A8012A">
        <w:t xml:space="preserve">haft en </w:t>
      </w:r>
      <w:r w:rsidR="00A51F4C">
        <w:t xml:space="preserve">historisk </w:t>
      </w:r>
      <w:r w:rsidR="00A8012A">
        <w:t>stor efterspørgsel efter arbejdskraft</w:t>
      </w:r>
      <w:r w:rsidR="00F93D1B" w:rsidRPr="009847A8">
        <w:t xml:space="preserve">. </w:t>
      </w:r>
      <w:r w:rsidR="00EE155B">
        <w:t>På den baggrund har k</w:t>
      </w:r>
      <w:r w:rsidR="00894FE9" w:rsidRPr="009847A8">
        <w:t xml:space="preserve">ommunen </w:t>
      </w:r>
      <w:r w:rsidR="00160658">
        <w:t xml:space="preserve">forudsat </w:t>
      </w:r>
      <w:r w:rsidR="00D71E22" w:rsidRPr="009847A8">
        <w:t>e</w:t>
      </w:r>
      <w:r w:rsidR="00394AC8" w:rsidRPr="009847A8">
        <w:t xml:space="preserve">n </w:t>
      </w:r>
      <w:r w:rsidR="00F53605">
        <w:t>svag</w:t>
      </w:r>
      <w:r w:rsidR="00394AC8" w:rsidRPr="009847A8">
        <w:t xml:space="preserve"> stigning i ledigheden, </w:t>
      </w:r>
      <w:r w:rsidR="00FD205A">
        <w:t>der kun er på halvt niveau af stigningen på</w:t>
      </w:r>
      <w:r w:rsidR="00394AC8" w:rsidRPr="009847A8">
        <w:t xml:space="preserve"> landsplan</w:t>
      </w:r>
      <w:r w:rsidR="00103C97">
        <w:t xml:space="preserve"> fra 2023-2025</w:t>
      </w:r>
      <w:r w:rsidR="00394AC8" w:rsidRPr="009847A8">
        <w:t>.</w:t>
      </w:r>
      <w:r w:rsidR="00A25D16">
        <w:t xml:space="preserve"> </w:t>
      </w:r>
      <w:r w:rsidR="00A51F4C">
        <w:t xml:space="preserve"> </w:t>
      </w:r>
    </w:p>
    <w:p w14:paraId="48AED3EF" w14:textId="77777777" w:rsidR="00110133" w:rsidRDefault="00110133" w:rsidP="001C281C">
      <w:pPr>
        <w:rPr>
          <w:rFonts w:ascii="Arial" w:hAnsi="Arial" w:cs="Arial"/>
          <w:b/>
          <w:bCs/>
          <w:sz w:val="24"/>
          <w:szCs w:val="24"/>
        </w:rPr>
      </w:pPr>
    </w:p>
    <w:p w14:paraId="799C3EA7" w14:textId="3D78234C" w:rsidR="00110133" w:rsidRPr="00E44618" w:rsidRDefault="006D6665" w:rsidP="001C281C">
      <w:pPr>
        <w:rPr>
          <w:rFonts w:ascii="Arial" w:hAnsi="Arial" w:cs="Arial"/>
          <w:b/>
          <w:bCs/>
          <w:sz w:val="20"/>
          <w:szCs w:val="20"/>
        </w:rPr>
      </w:pPr>
      <w:r w:rsidRPr="00E44618">
        <w:rPr>
          <w:rFonts w:ascii="Arial" w:hAnsi="Arial" w:cs="Arial"/>
          <w:b/>
          <w:bCs/>
          <w:sz w:val="20"/>
          <w:szCs w:val="20"/>
        </w:rPr>
        <w:t xml:space="preserve">4.2 </w:t>
      </w:r>
      <w:r w:rsidR="009D39D5" w:rsidRPr="00E44618">
        <w:rPr>
          <w:rFonts w:ascii="Arial" w:hAnsi="Arial" w:cs="Arial"/>
          <w:b/>
          <w:bCs/>
          <w:sz w:val="20"/>
          <w:szCs w:val="20"/>
        </w:rPr>
        <w:t>Mange n</w:t>
      </w:r>
      <w:r w:rsidR="00110133" w:rsidRPr="00E44618">
        <w:rPr>
          <w:rFonts w:ascii="Arial" w:hAnsi="Arial" w:cs="Arial"/>
          <w:b/>
          <w:bCs/>
          <w:sz w:val="20"/>
          <w:szCs w:val="20"/>
        </w:rPr>
        <w:t>ye reformer træder i kraft enten primo eller medio 2025</w:t>
      </w:r>
    </w:p>
    <w:p w14:paraId="640006FA" w14:textId="48D98186" w:rsidR="002A114D" w:rsidRDefault="006E0A38" w:rsidP="006F47D8">
      <w:pPr>
        <w:jc w:val="both"/>
      </w:pPr>
      <w:r>
        <w:t xml:space="preserve">I 2025 </w:t>
      </w:r>
      <w:r w:rsidR="00932679">
        <w:t>forventes</w:t>
      </w:r>
      <w:r>
        <w:t xml:space="preserve"> der </w:t>
      </w:r>
      <w:r w:rsidR="00932679">
        <w:t xml:space="preserve">at skulle </w:t>
      </w:r>
      <w:r>
        <w:t>implementeres m</w:t>
      </w:r>
      <w:r w:rsidR="007C13E2" w:rsidRPr="009847A8">
        <w:t>ange nye politiske reformer</w:t>
      </w:r>
      <w:r w:rsidR="00D27B08" w:rsidRPr="009847A8">
        <w:t xml:space="preserve">, som endnu ikke er udmøntet i </w:t>
      </w:r>
      <w:r w:rsidR="00DD4786">
        <w:t xml:space="preserve">konkret </w:t>
      </w:r>
      <w:r w:rsidR="002F445A">
        <w:t xml:space="preserve">vedtaget </w:t>
      </w:r>
      <w:r w:rsidR="00D27B08" w:rsidRPr="009847A8">
        <w:t xml:space="preserve">lovgivning </w:t>
      </w:r>
      <w:r w:rsidR="001C1D15">
        <w:t>eller</w:t>
      </w:r>
      <w:r w:rsidR="00D27B08" w:rsidRPr="009847A8">
        <w:t xml:space="preserve"> </w:t>
      </w:r>
      <w:r w:rsidR="00190647">
        <w:t>DUT-</w:t>
      </w:r>
      <w:r w:rsidR="00D27B08" w:rsidRPr="009847A8">
        <w:t xml:space="preserve">forhandlet på plads </w:t>
      </w:r>
      <w:r w:rsidR="00DD4786">
        <w:t>me</w:t>
      </w:r>
      <w:r w:rsidR="009329FA">
        <w:t>llem Regeringen og</w:t>
      </w:r>
      <w:r w:rsidR="00D27B08" w:rsidRPr="009847A8">
        <w:t xml:space="preserve"> KL.</w:t>
      </w:r>
      <w:r w:rsidR="00CF7A8E" w:rsidRPr="009847A8">
        <w:t xml:space="preserve"> Det handler bl.a. om </w:t>
      </w:r>
      <w:r w:rsidR="00EF0989" w:rsidRPr="009847A8">
        <w:t xml:space="preserve">de politiske aftaler om </w:t>
      </w:r>
      <w:r w:rsidR="00770AEA" w:rsidRPr="009847A8">
        <w:t xml:space="preserve">nyt </w:t>
      </w:r>
      <w:r w:rsidR="00CF7A8E" w:rsidRPr="009847A8">
        <w:t>kontanthjælp</w:t>
      </w:r>
      <w:r w:rsidR="00770AEA" w:rsidRPr="009847A8">
        <w:t>ssystem</w:t>
      </w:r>
      <w:r w:rsidR="00CF7A8E" w:rsidRPr="009847A8">
        <w:t xml:space="preserve">, </w:t>
      </w:r>
      <w:r w:rsidR="003E35E6">
        <w:t>skærpede op</w:t>
      </w:r>
      <w:r w:rsidR="001C1D15">
        <w:t>-</w:t>
      </w:r>
      <w:r w:rsidR="003E35E6">
        <w:t>tjeningsregler</w:t>
      </w:r>
      <w:r w:rsidR="00616E35">
        <w:t xml:space="preserve"> for kontanthjælp, </w:t>
      </w:r>
      <w:r w:rsidR="00747E7E" w:rsidRPr="009847A8">
        <w:t>for</w:t>
      </w:r>
      <w:r w:rsidR="007602D1" w:rsidRPr="009847A8">
        <w:t xml:space="preserve">enkling og målretning i </w:t>
      </w:r>
      <w:r w:rsidR="00CF7A8E" w:rsidRPr="009847A8">
        <w:t>sygedagpenge</w:t>
      </w:r>
      <w:r w:rsidR="007602D1" w:rsidRPr="009847A8">
        <w:t>systemet</w:t>
      </w:r>
      <w:r w:rsidR="00FA1E77" w:rsidRPr="009847A8">
        <w:t>, aftale om ny arbejdspligt</w:t>
      </w:r>
      <w:r w:rsidR="006C2D7E" w:rsidRPr="009847A8">
        <w:t xml:space="preserve"> </w:t>
      </w:r>
      <w:r w:rsidR="00616E35">
        <w:t xml:space="preserve">(særligt tilrettelagt nytteindsats) </w:t>
      </w:r>
      <w:r w:rsidR="006C2D7E" w:rsidRPr="009847A8">
        <w:t>for alle borgere i kontanthjælpssyste</w:t>
      </w:r>
      <w:r w:rsidR="001C1D15">
        <w:t>-</w:t>
      </w:r>
      <w:r w:rsidR="006C2D7E" w:rsidRPr="009847A8">
        <w:t>met, som ikke opfylder</w:t>
      </w:r>
      <w:r w:rsidR="00302CF8" w:rsidRPr="009847A8">
        <w:t xml:space="preserve"> et opholdskrav og et beskæftigelseskrav.</w:t>
      </w:r>
      <w:r w:rsidR="00037E32" w:rsidRPr="009847A8">
        <w:t xml:space="preserve"> Herudover er der også</w:t>
      </w:r>
      <w:r w:rsidR="0077590E" w:rsidRPr="009847A8">
        <w:t xml:space="preserve"> ind</w:t>
      </w:r>
      <w:r w:rsidR="001C1D15">
        <w:t>-</w:t>
      </w:r>
      <w:r w:rsidR="0077590E" w:rsidRPr="009847A8">
        <w:t>gået en aftale om en styrket FGU (Forberedende Grunduddannelse).</w:t>
      </w:r>
    </w:p>
    <w:p w14:paraId="55E68C1A" w14:textId="77777777" w:rsidR="00D37BAF" w:rsidRDefault="00D37BAF" w:rsidP="006F47D8">
      <w:pPr>
        <w:jc w:val="both"/>
      </w:pPr>
    </w:p>
    <w:p w14:paraId="5EFD2F21" w14:textId="19EC2230" w:rsidR="00985949" w:rsidRDefault="001B7482" w:rsidP="006F47D8">
      <w:pPr>
        <w:jc w:val="both"/>
      </w:pPr>
      <w:r>
        <w:t>Alle de politiske a</w:t>
      </w:r>
      <w:r w:rsidR="00D37BAF">
        <w:t>ftaler</w:t>
      </w:r>
      <w:r>
        <w:t xml:space="preserve"> vil uden tvivl få </w:t>
      </w:r>
      <w:r w:rsidR="001027AB">
        <w:t>en</w:t>
      </w:r>
      <w:r w:rsidR="00624812">
        <w:t xml:space="preserve"> eller anden form for</w:t>
      </w:r>
      <w:r w:rsidR="001027AB">
        <w:t xml:space="preserve"> indvirkning</w:t>
      </w:r>
      <w:r w:rsidR="00624812">
        <w:t xml:space="preserve"> på de specifikke</w:t>
      </w:r>
      <w:r w:rsidR="004638A0">
        <w:t xml:space="preserve"> </w:t>
      </w:r>
      <w:r w:rsidR="006F7CB1">
        <w:t xml:space="preserve">typer af </w:t>
      </w:r>
      <w:r w:rsidR="004638A0">
        <w:t>forsørgelses</w:t>
      </w:r>
      <w:r w:rsidR="0002341A">
        <w:t>-</w:t>
      </w:r>
      <w:r w:rsidR="005C04C8">
        <w:t xml:space="preserve"> og enkelt</w:t>
      </w:r>
      <w:r w:rsidR="004638A0">
        <w:t>ydelse</w:t>
      </w:r>
      <w:r w:rsidR="006F7CB1">
        <w:t>r</w:t>
      </w:r>
      <w:r w:rsidR="005C04C8">
        <w:t xml:space="preserve"> samt </w:t>
      </w:r>
      <w:r w:rsidR="00B76B36">
        <w:t xml:space="preserve">tilhørende </w:t>
      </w:r>
      <w:r w:rsidR="005C04C8">
        <w:t>administrationen</w:t>
      </w:r>
      <w:r w:rsidR="004638A0">
        <w:t xml:space="preserve">. Men det er ikke entydigt, </w:t>
      </w:r>
      <w:r w:rsidR="00231822">
        <w:t xml:space="preserve">i </w:t>
      </w:r>
      <w:r w:rsidR="004638A0">
        <w:t>hvilke</w:t>
      </w:r>
      <w:r w:rsidR="00231822">
        <w:t xml:space="preserve">n retning aftalerne </w:t>
      </w:r>
      <w:r w:rsidR="0002341A">
        <w:t xml:space="preserve">vil </w:t>
      </w:r>
      <w:r w:rsidR="00231822">
        <w:t xml:space="preserve">påvirke de samlede </w:t>
      </w:r>
      <w:r w:rsidR="00892B41">
        <w:t>kommunale udgifter</w:t>
      </w:r>
      <w:r w:rsidR="001D6525">
        <w:t>,</w:t>
      </w:r>
      <w:r w:rsidR="00D03E01">
        <w:t xml:space="preserve"> og </w:t>
      </w:r>
      <w:r w:rsidR="001D6525">
        <w:t>hvilke</w:t>
      </w:r>
      <w:r w:rsidR="00D03E01">
        <w:t xml:space="preserve"> påvirkninger </w:t>
      </w:r>
      <w:r w:rsidR="001D6525">
        <w:t xml:space="preserve">der kan opstå inden for </w:t>
      </w:r>
      <w:r w:rsidR="00841AF8">
        <w:t>andre områder i den kommunale virksomhed</w:t>
      </w:r>
      <w:r w:rsidR="00892B41">
        <w:t xml:space="preserve">. På nogle områder </w:t>
      </w:r>
      <w:r w:rsidR="00273478">
        <w:t>sammenlægges forsørgelsestyper</w:t>
      </w:r>
      <w:r w:rsidR="0044453B">
        <w:t xml:space="preserve"> </w:t>
      </w:r>
      <w:r w:rsidR="00565C4B">
        <w:t xml:space="preserve">- </w:t>
      </w:r>
      <w:r w:rsidR="0044453B">
        <w:t xml:space="preserve">og </w:t>
      </w:r>
      <w:r w:rsidR="00565C4B">
        <w:t>forsørgelses</w:t>
      </w:r>
      <w:r w:rsidR="0044453B">
        <w:t>satser</w:t>
      </w:r>
      <w:r w:rsidR="00892B41">
        <w:t xml:space="preserve"> og </w:t>
      </w:r>
      <w:r w:rsidR="00FE2679">
        <w:t>den kommunale medfi</w:t>
      </w:r>
      <w:r w:rsidR="00CE2539">
        <w:t>-</w:t>
      </w:r>
      <w:r w:rsidR="00FE2679">
        <w:t>nansiering</w:t>
      </w:r>
      <w:r w:rsidR="00B244C7">
        <w:t>sandel</w:t>
      </w:r>
      <w:r w:rsidR="00FE2679">
        <w:t xml:space="preserve"> </w:t>
      </w:r>
      <w:r w:rsidR="0044453B">
        <w:t>til FGU</w:t>
      </w:r>
      <w:r w:rsidR="00486633">
        <w:t xml:space="preserve"> sættes </w:t>
      </w:r>
      <w:r w:rsidR="00FE2679">
        <w:t>ned</w:t>
      </w:r>
      <w:r w:rsidR="00CE2539">
        <w:t>. Det</w:t>
      </w:r>
      <w:r w:rsidR="00FE2679">
        <w:t xml:space="preserve"> afløses </w:t>
      </w:r>
      <w:r w:rsidR="00CE2539">
        <w:t xml:space="preserve">dog </w:t>
      </w:r>
      <w:r w:rsidR="00FE2679">
        <w:t xml:space="preserve">samtidig </w:t>
      </w:r>
      <w:r w:rsidR="0062411B">
        <w:t>af</w:t>
      </w:r>
      <w:r w:rsidR="00FE2679">
        <w:t xml:space="preserve"> </w:t>
      </w:r>
      <w:r w:rsidR="00DB5A83">
        <w:t>øgede udgifter til</w:t>
      </w:r>
      <w:r w:rsidR="00D10F34">
        <w:t xml:space="preserve"> </w:t>
      </w:r>
      <w:r w:rsidR="00DB5A83">
        <w:t>at admini</w:t>
      </w:r>
      <w:r w:rsidR="00875B05">
        <w:t>-</w:t>
      </w:r>
      <w:r w:rsidR="00DB5A83">
        <w:t>str</w:t>
      </w:r>
      <w:r w:rsidR="000E55FC">
        <w:t>ere</w:t>
      </w:r>
      <w:r w:rsidR="00D10F34">
        <w:t xml:space="preserve"> </w:t>
      </w:r>
      <w:r w:rsidR="00486633">
        <w:t>ny</w:t>
      </w:r>
      <w:r w:rsidR="001207D7">
        <w:t>e</w:t>
      </w:r>
      <w:r w:rsidR="00486633">
        <w:t xml:space="preserve"> </w:t>
      </w:r>
      <w:r w:rsidR="007F0A10">
        <w:t xml:space="preserve">typer af </w:t>
      </w:r>
      <w:r w:rsidR="006E55FD">
        <w:t>enkelt</w:t>
      </w:r>
      <w:r w:rsidR="008C4B98">
        <w:t>ydelser</w:t>
      </w:r>
      <w:r w:rsidR="006E55FD">
        <w:t xml:space="preserve"> for </w:t>
      </w:r>
      <w:r w:rsidR="00D10F34">
        <w:t xml:space="preserve">at modvirke </w:t>
      </w:r>
      <w:r w:rsidR="007F0A10">
        <w:t xml:space="preserve">de </w:t>
      </w:r>
      <w:r w:rsidR="001207D7">
        <w:t xml:space="preserve">negative </w:t>
      </w:r>
      <w:r w:rsidR="007F0A10">
        <w:t xml:space="preserve">sociale </w:t>
      </w:r>
      <w:r w:rsidR="00D10F34">
        <w:t>konsekvenser</w:t>
      </w:r>
      <w:r w:rsidR="00E56965">
        <w:t xml:space="preserve"> af et</w:t>
      </w:r>
      <w:r w:rsidR="000E55FC">
        <w:t xml:space="preserve"> </w:t>
      </w:r>
      <w:r w:rsidR="006E55FD">
        <w:t xml:space="preserve">mere simpelt </w:t>
      </w:r>
      <w:r w:rsidR="00CB0AFC">
        <w:t>forsørgelses</w:t>
      </w:r>
      <w:r w:rsidR="006E55FD">
        <w:t>system</w:t>
      </w:r>
      <w:r w:rsidR="000E55FC">
        <w:t xml:space="preserve">. På samme vis sker </w:t>
      </w:r>
      <w:r w:rsidR="00CB0AFC">
        <w:t xml:space="preserve">der sker en </w:t>
      </w:r>
      <w:r w:rsidR="000E55FC">
        <w:t xml:space="preserve">lovbestemt </w:t>
      </w:r>
      <w:r w:rsidR="000E28EE">
        <w:t>udvidelse af målgruppen til FGU</w:t>
      </w:r>
      <w:r w:rsidR="00D90AD2">
        <w:t xml:space="preserve">, der er bundet op på </w:t>
      </w:r>
      <w:r w:rsidR="00A41901">
        <w:t xml:space="preserve">nyt </w:t>
      </w:r>
      <w:r w:rsidR="00D90AD2">
        <w:t>retskrav</w:t>
      </w:r>
      <w:r w:rsidR="001B39C6">
        <w:t xml:space="preserve"> for borgerne</w:t>
      </w:r>
      <w:r w:rsidR="00985949">
        <w:t>.</w:t>
      </w:r>
    </w:p>
    <w:p w14:paraId="25E920B3" w14:textId="77777777" w:rsidR="00985949" w:rsidRDefault="00985949" w:rsidP="006F47D8">
      <w:pPr>
        <w:jc w:val="both"/>
      </w:pPr>
    </w:p>
    <w:p w14:paraId="1AA36F4F" w14:textId="603F271E" w:rsidR="00BD0AF3" w:rsidRPr="00E44618" w:rsidRDefault="001B39C6" w:rsidP="006F47D8">
      <w:pPr>
        <w:jc w:val="both"/>
        <w:rPr>
          <w:rFonts w:ascii="Arial" w:hAnsi="Arial" w:cs="Arial"/>
          <w:b/>
          <w:bCs/>
          <w:sz w:val="20"/>
          <w:szCs w:val="20"/>
        </w:rPr>
      </w:pPr>
      <w:r w:rsidRPr="00E44618">
        <w:rPr>
          <w:rFonts w:ascii="Arial" w:hAnsi="Arial" w:cs="Arial"/>
          <w:b/>
          <w:bCs/>
          <w:sz w:val="20"/>
          <w:szCs w:val="20"/>
        </w:rPr>
        <w:t xml:space="preserve">4.3 </w:t>
      </w:r>
      <w:r w:rsidR="004C7D73" w:rsidRPr="00E44618">
        <w:rPr>
          <w:rFonts w:ascii="Arial" w:hAnsi="Arial" w:cs="Arial"/>
          <w:b/>
          <w:bCs/>
          <w:sz w:val="20"/>
          <w:szCs w:val="20"/>
        </w:rPr>
        <w:t>Usik</w:t>
      </w:r>
      <w:r w:rsidR="006B17DE">
        <w:rPr>
          <w:rFonts w:ascii="Arial" w:hAnsi="Arial" w:cs="Arial"/>
          <w:b/>
          <w:bCs/>
          <w:sz w:val="20"/>
          <w:szCs w:val="20"/>
        </w:rPr>
        <w:t>kert</w:t>
      </w:r>
      <w:r w:rsidR="002B4052" w:rsidRPr="00E44618">
        <w:rPr>
          <w:rFonts w:ascii="Arial" w:hAnsi="Arial" w:cs="Arial"/>
          <w:b/>
          <w:bCs/>
          <w:sz w:val="20"/>
          <w:szCs w:val="20"/>
        </w:rPr>
        <w:t xml:space="preserve"> data</w:t>
      </w:r>
      <w:r w:rsidR="006B17DE">
        <w:rPr>
          <w:rFonts w:ascii="Arial" w:hAnsi="Arial" w:cs="Arial"/>
          <w:b/>
          <w:bCs/>
          <w:sz w:val="20"/>
          <w:szCs w:val="20"/>
        </w:rPr>
        <w:t>grundlag</w:t>
      </w:r>
      <w:r w:rsidR="000A56B0" w:rsidRPr="00E44618">
        <w:rPr>
          <w:rFonts w:ascii="Arial" w:hAnsi="Arial" w:cs="Arial"/>
          <w:b/>
          <w:bCs/>
          <w:sz w:val="20"/>
          <w:szCs w:val="20"/>
        </w:rPr>
        <w:t xml:space="preserve"> ift. </w:t>
      </w:r>
      <w:r w:rsidR="004C7D73" w:rsidRPr="00E44618">
        <w:rPr>
          <w:rFonts w:ascii="Arial" w:hAnsi="Arial" w:cs="Arial"/>
          <w:b/>
          <w:bCs/>
          <w:sz w:val="20"/>
          <w:szCs w:val="20"/>
        </w:rPr>
        <w:t xml:space="preserve">at fastsætte </w:t>
      </w:r>
      <w:r w:rsidR="004E02B6">
        <w:rPr>
          <w:rFonts w:ascii="Arial" w:hAnsi="Arial" w:cs="Arial"/>
          <w:b/>
          <w:bCs/>
          <w:sz w:val="20"/>
          <w:szCs w:val="20"/>
        </w:rPr>
        <w:t>nuværende</w:t>
      </w:r>
      <w:r w:rsidR="000A56B0" w:rsidRPr="00E44618">
        <w:rPr>
          <w:rFonts w:ascii="Arial" w:hAnsi="Arial" w:cs="Arial"/>
          <w:b/>
          <w:bCs/>
          <w:sz w:val="20"/>
          <w:szCs w:val="20"/>
        </w:rPr>
        <w:t xml:space="preserve"> niveau for sygedagpengeområdet</w:t>
      </w:r>
    </w:p>
    <w:p w14:paraId="40AC1955" w14:textId="2450CE96" w:rsidR="002C4913" w:rsidRDefault="00FA6BE6" w:rsidP="006F47D8">
      <w:pPr>
        <w:jc w:val="both"/>
      </w:pPr>
      <w:r>
        <w:t xml:space="preserve">Styringen af udgifterne på sygedagpengeområdet </w:t>
      </w:r>
      <w:r w:rsidR="00471707">
        <w:t xml:space="preserve">er </w:t>
      </w:r>
      <w:r w:rsidR="000B23AE">
        <w:t>forbundet med større</w:t>
      </w:r>
      <w:r w:rsidR="00471707">
        <w:t xml:space="preserve"> usikker end </w:t>
      </w:r>
      <w:r w:rsidR="00C94C48">
        <w:t>for</w:t>
      </w:r>
      <w:r w:rsidR="00471707">
        <w:t xml:space="preserve"> øvrige </w:t>
      </w:r>
      <w:r w:rsidR="00C94C48">
        <w:t>forsørgelses</w:t>
      </w:r>
      <w:r w:rsidR="00471707">
        <w:t>ydelse</w:t>
      </w:r>
      <w:r w:rsidR="00C94C48">
        <w:t>r</w:t>
      </w:r>
      <w:r w:rsidR="00471707">
        <w:t xml:space="preserve">. </w:t>
      </w:r>
      <w:r w:rsidR="004C7D73">
        <w:t xml:space="preserve">Det skyldes, at </w:t>
      </w:r>
      <w:r w:rsidR="008346AA">
        <w:t xml:space="preserve">de altid </w:t>
      </w:r>
      <w:r w:rsidR="00141991">
        <w:t xml:space="preserve">seneste </w:t>
      </w:r>
      <w:r w:rsidR="00647DA3">
        <w:t>afholdt</w:t>
      </w:r>
      <w:r w:rsidR="008346AA">
        <w:t>e</w:t>
      </w:r>
      <w:r w:rsidR="00647DA3">
        <w:t xml:space="preserve"> </w:t>
      </w:r>
      <w:r w:rsidR="0040376F">
        <w:t>forbrugsniveau</w:t>
      </w:r>
      <w:r w:rsidR="00896FCE">
        <w:t>er</w:t>
      </w:r>
      <w:r w:rsidR="00511ADD">
        <w:t xml:space="preserve"> til sygedagpenge </w:t>
      </w:r>
      <w:r w:rsidR="00647DA3">
        <w:t xml:space="preserve">ikke nødvendigvis viser </w:t>
      </w:r>
      <w:r w:rsidR="005613EF">
        <w:t>et retvisende billede for det aktuelle niveau</w:t>
      </w:r>
      <w:r w:rsidR="00141991">
        <w:t xml:space="preserve"> af sygedagpengemodtagere</w:t>
      </w:r>
      <w:r w:rsidR="005613EF">
        <w:t xml:space="preserve">. </w:t>
      </w:r>
      <w:r w:rsidR="00A12EA0">
        <w:t>Udgifter til sygedagpenge</w:t>
      </w:r>
      <w:r w:rsidR="002C4368">
        <w:t xml:space="preserve"> bogføres </w:t>
      </w:r>
      <w:r w:rsidR="00A12EA0">
        <w:t xml:space="preserve">således </w:t>
      </w:r>
      <w:r w:rsidR="002C4368">
        <w:t>med op til 3 m</w:t>
      </w:r>
      <w:r w:rsidR="00A12412">
        <w:t>åneders</w:t>
      </w:r>
      <w:r w:rsidR="002C4368">
        <w:t xml:space="preserve"> forsinkelse</w:t>
      </w:r>
      <w:r w:rsidR="00D35112">
        <w:t xml:space="preserve"> som følge af</w:t>
      </w:r>
      <w:r w:rsidR="003A34DD">
        <w:t>, at</w:t>
      </w:r>
      <w:r w:rsidR="00D35112">
        <w:t xml:space="preserve"> arbejdsgiverne</w:t>
      </w:r>
      <w:r w:rsidR="003A34DD">
        <w:t xml:space="preserve"> først har pligt til at indberette sygefravær </w:t>
      </w:r>
      <w:r w:rsidR="004755F9">
        <w:t xml:space="preserve">i </w:t>
      </w:r>
      <w:r w:rsidR="00071C85">
        <w:t>N</w:t>
      </w:r>
      <w:r w:rsidR="004755F9">
        <w:t>em</w:t>
      </w:r>
      <w:r w:rsidR="00071C85">
        <w:t>R</w:t>
      </w:r>
      <w:r w:rsidR="004755F9">
        <w:t xml:space="preserve">efusion </w:t>
      </w:r>
      <w:r w:rsidR="00071C85">
        <w:t>5 uger efter 1. sygedag.</w:t>
      </w:r>
      <w:r w:rsidR="0027190B">
        <w:t xml:space="preserve"> Så længe </w:t>
      </w:r>
      <w:r w:rsidR="006C7C14">
        <w:t xml:space="preserve">arbejdsgivernes indberetning er </w:t>
      </w:r>
      <w:r w:rsidR="00547642">
        <w:t>tilnærmel</w:t>
      </w:r>
      <w:r w:rsidR="00107B00">
        <w:t>-</w:t>
      </w:r>
      <w:r w:rsidR="00547642">
        <w:t xml:space="preserve">sesvis stabil, så udlignes denne usikkerhed </w:t>
      </w:r>
      <w:r w:rsidR="00107B00">
        <w:t>i vidt omfang</w:t>
      </w:r>
      <w:r w:rsidR="00EE1A48">
        <w:t xml:space="preserve"> – og samtidig forsøger administra</w:t>
      </w:r>
      <w:r w:rsidR="00065215">
        <w:t>-</w:t>
      </w:r>
      <w:r w:rsidR="00EE1A48">
        <w:t xml:space="preserve">tionen at </w:t>
      </w:r>
      <w:r w:rsidR="003A7C2E">
        <w:t xml:space="preserve">holde økonomien op imod </w:t>
      </w:r>
      <w:r w:rsidR="00F62507">
        <w:t>tilgængelig</w:t>
      </w:r>
      <w:r w:rsidR="00EC7252">
        <w:t xml:space="preserve"> </w:t>
      </w:r>
      <w:r w:rsidR="00FA36EB">
        <w:t xml:space="preserve">indikator, som dog </w:t>
      </w:r>
      <w:r w:rsidR="00EC7252">
        <w:t xml:space="preserve">kan </w:t>
      </w:r>
      <w:r w:rsidR="00FA36EB">
        <w:t xml:space="preserve">vise ca. 2/3-dele af </w:t>
      </w:r>
      <w:r w:rsidR="00802017">
        <w:t>udviklingen</w:t>
      </w:r>
      <w:r w:rsidR="00CE0001">
        <w:t xml:space="preserve"> med sikkerhed</w:t>
      </w:r>
      <w:r w:rsidR="00547642">
        <w:t xml:space="preserve">. Men når der sker større </w:t>
      </w:r>
      <w:r w:rsidR="00107B00">
        <w:t>ændringer</w:t>
      </w:r>
      <w:r w:rsidR="00AC7429">
        <w:t xml:space="preserve"> i op- eller nedadgående retning, så er det vanskeligt at fastsætte</w:t>
      </w:r>
      <w:r w:rsidR="005514EB">
        <w:t>, hv</w:t>
      </w:r>
      <w:r w:rsidR="00BB08AF">
        <w:t>ilket forudsætningsgrundlag, der skal anvendes for</w:t>
      </w:r>
      <w:r w:rsidR="009C0BD9">
        <w:t xml:space="preserve"> den videre beregning resten af </w:t>
      </w:r>
      <w:r w:rsidR="00BB08AF">
        <w:t>indeværende år og i det kommende budgetår.</w:t>
      </w:r>
    </w:p>
    <w:p w14:paraId="3C8BC0AC" w14:textId="77777777" w:rsidR="002C4913" w:rsidRDefault="002C4913" w:rsidP="006F47D8">
      <w:pPr>
        <w:jc w:val="both"/>
      </w:pPr>
    </w:p>
    <w:p w14:paraId="58D2FA8E" w14:textId="043A8769" w:rsidR="006175B4" w:rsidRDefault="006175B4" w:rsidP="006F47D8">
      <w:pPr>
        <w:jc w:val="both"/>
      </w:pPr>
      <w:r>
        <w:t xml:space="preserve">I april og maj 2024 oplever administrationen en </w:t>
      </w:r>
      <w:r w:rsidR="008908DA">
        <w:t xml:space="preserve">usædvanlig </w:t>
      </w:r>
      <w:r>
        <w:t xml:space="preserve">stor afvigelse mellem </w:t>
      </w:r>
      <w:r w:rsidR="001A1CE1">
        <w:t xml:space="preserve">udvikling i </w:t>
      </w:r>
      <w:r>
        <w:t>forbrugsniveau og</w:t>
      </w:r>
      <w:r w:rsidR="001A1CE1">
        <w:t xml:space="preserve"> udvikling i aktuel indikator. </w:t>
      </w:r>
      <w:r w:rsidR="00EE3AB3">
        <w:t>Belært af erfaring har a</w:t>
      </w:r>
      <w:r w:rsidR="00807A05">
        <w:t xml:space="preserve">dministrationen valgt at </w:t>
      </w:r>
      <w:r w:rsidR="002560E5">
        <w:t xml:space="preserve">fremskrive sygedagpengene </w:t>
      </w:r>
      <w:r w:rsidR="00442F1A">
        <w:t>ud fra</w:t>
      </w:r>
      <w:r w:rsidR="00807A05">
        <w:t xml:space="preserve"> </w:t>
      </w:r>
      <w:r w:rsidR="00A1146E">
        <w:t>et forsigtighedsprincip</w:t>
      </w:r>
      <w:r w:rsidR="00442F1A">
        <w:t xml:space="preserve"> ift. Budget 2025</w:t>
      </w:r>
      <w:r w:rsidR="00A1146E">
        <w:t xml:space="preserve">, der bygger på </w:t>
      </w:r>
      <w:r w:rsidR="00EE3AB3">
        <w:t>udviklingen i den tilgængelig indikator</w:t>
      </w:r>
      <w:r w:rsidR="0074290C">
        <w:t>, der viser de nyeste tal</w:t>
      </w:r>
      <w:r w:rsidR="00AD797F">
        <w:t>.</w:t>
      </w:r>
      <w:r>
        <w:t xml:space="preserve"> </w:t>
      </w:r>
    </w:p>
    <w:p w14:paraId="537FF910" w14:textId="77777777" w:rsidR="00807A05" w:rsidRDefault="00807A05" w:rsidP="006F47D8">
      <w:pPr>
        <w:jc w:val="both"/>
      </w:pPr>
    </w:p>
    <w:p w14:paraId="04115F94" w14:textId="283FEA4F" w:rsidR="00807A05" w:rsidRDefault="00AD797F" w:rsidP="006F47D8">
      <w:pPr>
        <w:jc w:val="both"/>
      </w:pPr>
      <w:r w:rsidRPr="00E44618">
        <w:rPr>
          <w:rFonts w:ascii="Arial" w:hAnsi="Arial" w:cs="Arial"/>
          <w:b/>
          <w:bCs/>
          <w:sz w:val="20"/>
          <w:szCs w:val="20"/>
        </w:rPr>
        <w:t>4.</w:t>
      </w:r>
      <w:r>
        <w:rPr>
          <w:rFonts w:ascii="Arial" w:hAnsi="Arial" w:cs="Arial"/>
          <w:b/>
          <w:bCs/>
          <w:sz w:val="20"/>
          <w:szCs w:val="20"/>
        </w:rPr>
        <w:t>4</w:t>
      </w:r>
      <w:r w:rsidRPr="00E44618">
        <w:rPr>
          <w:rFonts w:ascii="Arial" w:hAnsi="Arial" w:cs="Arial"/>
          <w:b/>
          <w:bCs/>
          <w:sz w:val="20"/>
          <w:szCs w:val="20"/>
        </w:rPr>
        <w:t xml:space="preserve"> </w:t>
      </w:r>
      <w:r w:rsidR="004E651D">
        <w:rPr>
          <w:rFonts w:ascii="Arial" w:hAnsi="Arial" w:cs="Arial"/>
          <w:b/>
          <w:bCs/>
          <w:sz w:val="20"/>
          <w:szCs w:val="20"/>
        </w:rPr>
        <w:t>Mulighed for efterbetaling ift. e</w:t>
      </w:r>
      <w:r w:rsidR="000D28E5">
        <w:rPr>
          <w:rFonts w:ascii="Arial" w:hAnsi="Arial" w:cs="Arial"/>
          <w:b/>
          <w:bCs/>
          <w:sz w:val="20"/>
          <w:szCs w:val="20"/>
        </w:rPr>
        <w:t>fterlevelsespension</w:t>
      </w:r>
      <w:r w:rsidR="004E651D">
        <w:rPr>
          <w:rFonts w:ascii="Arial" w:hAnsi="Arial" w:cs="Arial"/>
          <w:b/>
          <w:bCs/>
          <w:sz w:val="20"/>
          <w:szCs w:val="20"/>
        </w:rPr>
        <w:t xml:space="preserve"> for 2020-2025</w:t>
      </w:r>
    </w:p>
    <w:p w14:paraId="537A617A" w14:textId="77777777" w:rsidR="00BD0AF3" w:rsidRDefault="00BD0AF3" w:rsidP="006F47D8">
      <w:pPr>
        <w:jc w:val="both"/>
      </w:pPr>
      <w:r>
        <w:t>Staten har udmeldt, at der vil komme en afregning for efterlevelsespension for 2020-2024, som forventeligt skal finansieres i 2024. Størrelsen på afregningen er dog ukendt og belært af erfaringen kan det synes usikkert, om regningen reelt kommer i 2024 eller først 2025.</w:t>
      </w:r>
    </w:p>
    <w:p w14:paraId="18FA7916" w14:textId="77777777" w:rsidR="00BD0AF3" w:rsidRDefault="00BD0AF3" w:rsidP="006F47D8">
      <w:pPr>
        <w:jc w:val="both"/>
      </w:pPr>
    </w:p>
    <w:p w14:paraId="65FB17C0" w14:textId="77777777" w:rsidR="004B04C4" w:rsidRDefault="004B04C4" w:rsidP="006F47D8">
      <w:pPr>
        <w:jc w:val="both"/>
        <w:rPr>
          <w:rFonts w:ascii="Arial" w:hAnsi="Arial" w:cs="Arial"/>
          <w:b/>
          <w:bCs/>
          <w:sz w:val="20"/>
          <w:szCs w:val="20"/>
        </w:rPr>
      </w:pPr>
      <w:bookmarkStart w:id="0" w:name="_Hlk169703054"/>
    </w:p>
    <w:p w14:paraId="1D755957" w14:textId="0B917325" w:rsidR="00AC5873" w:rsidRDefault="00AC5873" w:rsidP="006F47D8">
      <w:pPr>
        <w:jc w:val="both"/>
      </w:pPr>
      <w:r w:rsidRPr="00E44618">
        <w:rPr>
          <w:rFonts w:ascii="Arial" w:hAnsi="Arial" w:cs="Arial"/>
          <w:b/>
          <w:bCs/>
          <w:sz w:val="20"/>
          <w:szCs w:val="20"/>
        </w:rPr>
        <w:lastRenderedPageBreak/>
        <w:t>4.</w:t>
      </w:r>
      <w:r w:rsidR="008B65BF">
        <w:rPr>
          <w:rFonts w:ascii="Arial" w:hAnsi="Arial" w:cs="Arial"/>
          <w:b/>
          <w:bCs/>
          <w:sz w:val="20"/>
          <w:szCs w:val="20"/>
        </w:rPr>
        <w:t>5</w:t>
      </w:r>
      <w:r w:rsidRPr="00E44618">
        <w:rPr>
          <w:rFonts w:ascii="Arial" w:hAnsi="Arial" w:cs="Arial"/>
          <w:b/>
          <w:bCs/>
          <w:sz w:val="20"/>
          <w:szCs w:val="20"/>
        </w:rPr>
        <w:t xml:space="preserve"> </w:t>
      </w:r>
      <w:r w:rsidR="00D549EF">
        <w:rPr>
          <w:rFonts w:ascii="Arial" w:hAnsi="Arial" w:cs="Arial"/>
          <w:b/>
          <w:bCs/>
          <w:sz w:val="20"/>
          <w:szCs w:val="20"/>
        </w:rPr>
        <w:t>Stor g</w:t>
      </w:r>
      <w:r w:rsidR="009B3862">
        <w:rPr>
          <w:rFonts w:ascii="Arial" w:hAnsi="Arial" w:cs="Arial"/>
          <w:b/>
          <w:bCs/>
          <w:sz w:val="20"/>
          <w:szCs w:val="20"/>
        </w:rPr>
        <w:t>eopolitisk</w:t>
      </w:r>
      <w:r w:rsidR="00EE7454">
        <w:rPr>
          <w:rFonts w:ascii="Arial" w:hAnsi="Arial" w:cs="Arial"/>
          <w:b/>
          <w:bCs/>
          <w:sz w:val="20"/>
          <w:szCs w:val="20"/>
        </w:rPr>
        <w:t xml:space="preserve"> </w:t>
      </w:r>
      <w:bookmarkEnd w:id="0"/>
      <w:r w:rsidR="00EE7454">
        <w:rPr>
          <w:rFonts w:ascii="Arial" w:hAnsi="Arial" w:cs="Arial"/>
          <w:b/>
          <w:bCs/>
          <w:sz w:val="20"/>
          <w:szCs w:val="20"/>
        </w:rPr>
        <w:t>uro</w:t>
      </w:r>
      <w:r w:rsidR="007F75F4">
        <w:rPr>
          <w:rFonts w:ascii="Arial" w:hAnsi="Arial" w:cs="Arial"/>
          <w:b/>
          <w:bCs/>
          <w:sz w:val="20"/>
          <w:szCs w:val="20"/>
        </w:rPr>
        <w:t xml:space="preserve"> – usik</w:t>
      </w:r>
      <w:r w:rsidR="006A3BC5">
        <w:rPr>
          <w:rFonts w:ascii="Arial" w:hAnsi="Arial" w:cs="Arial"/>
          <w:b/>
          <w:bCs/>
          <w:sz w:val="20"/>
          <w:szCs w:val="20"/>
        </w:rPr>
        <w:t>kerhed om flygtningesituationen</w:t>
      </w:r>
    </w:p>
    <w:p w14:paraId="736BBD7A" w14:textId="7E961C23" w:rsidR="00AC5873" w:rsidRDefault="00430B70" w:rsidP="006F47D8">
      <w:pPr>
        <w:jc w:val="both"/>
      </w:pPr>
      <w:r>
        <w:t>Der opleves aktuelt en stor geopolitisk uro</w:t>
      </w:r>
      <w:r w:rsidR="00DB4B6A">
        <w:t>,</w:t>
      </w:r>
      <w:r w:rsidR="00677436">
        <w:t xml:space="preserve"> bl.a. udmøntet i krige</w:t>
      </w:r>
      <w:r w:rsidR="00322B64">
        <w:t>ne</w:t>
      </w:r>
      <w:r w:rsidR="00677436">
        <w:t xml:space="preserve"> i Ukraine</w:t>
      </w:r>
      <w:r w:rsidR="00322B64">
        <w:t xml:space="preserve"> og</w:t>
      </w:r>
      <w:r w:rsidR="00677436">
        <w:t xml:space="preserve"> Gaza</w:t>
      </w:r>
      <w:r w:rsidR="00322B64">
        <w:t xml:space="preserve"> og en </w:t>
      </w:r>
      <w:r w:rsidR="00BB4855">
        <w:t xml:space="preserve">verdensorden, hvor det demokratiske samfund er under pres. </w:t>
      </w:r>
      <w:r w:rsidR="00F6518C">
        <w:t xml:space="preserve">Disse forhold kan </w:t>
      </w:r>
      <w:r w:rsidR="00366315">
        <w:t>med kort v</w:t>
      </w:r>
      <w:r w:rsidR="004B04C4">
        <w:t>arsel</w:t>
      </w:r>
      <w:r w:rsidR="00366315">
        <w:t xml:space="preserve"> </w:t>
      </w:r>
      <w:r w:rsidR="00F6518C">
        <w:t xml:space="preserve">få indflydelse på udviklingen i </w:t>
      </w:r>
      <w:r w:rsidR="00576CFF">
        <w:t>inden</w:t>
      </w:r>
      <w:r w:rsidR="004B04C4">
        <w:t>-</w:t>
      </w:r>
      <w:r w:rsidR="00576CFF">
        <w:t xml:space="preserve"> og udenlan</w:t>
      </w:r>
      <w:r w:rsidR="00695532">
        <w:t>d</w:t>
      </w:r>
      <w:r w:rsidR="00576CFF">
        <w:t>sk</w:t>
      </w:r>
      <w:r w:rsidR="00695532">
        <w:t xml:space="preserve"> efterspørgsel</w:t>
      </w:r>
      <w:r w:rsidR="00366315">
        <w:t xml:space="preserve"> mv., men forhold</w:t>
      </w:r>
      <w:r w:rsidR="004B04C4">
        <w:t>-</w:t>
      </w:r>
      <w:r w:rsidR="00366315">
        <w:t>ene gør også</w:t>
      </w:r>
      <w:r w:rsidR="00F8399F">
        <w:t xml:space="preserve">, at der </w:t>
      </w:r>
      <w:r w:rsidR="00E636BA">
        <w:t>med kort v</w:t>
      </w:r>
      <w:r w:rsidR="004B04C4">
        <w:t>arsel</w:t>
      </w:r>
      <w:r w:rsidR="00E636BA">
        <w:t xml:space="preserve"> kan ske store ændringer i både</w:t>
      </w:r>
      <w:r w:rsidR="000767CF">
        <w:t xml:space="preserve"> </w:t>
      </w:r>
      <w:r w:rsidR="00ED7DB6">
        <w:t>til- og afgangen af flygtninge</w:t>
      </w:r>
      <w:r w:rsidR="00E636BA">
        <w:t>.</w:t>
      </w:r>
      <w:r w:rsidR="00695532">
        <w:t xml:space="preserve"> </w:t>
      </w:r>
      <w:r w:rsidR="00576CFF">
        <w:t xml:space="preserve"> </w:t>
      </w:r>
    </w:p>
    <w:p w14:paraId="2709B89A" w14:textId="77777777" w:rsidR="00BD0AF3" w:rsidRDefault="00BD0AF3" w:rsidP="006F47D8">
      <w:pPr>
        <w:jc w:val="both"/>
      </w:pPr>
    </w:p>
    <w:p w14:paraId="62E05B3D" w14:textId="53113271" w:rsidR="00BD0AF3" w:rsidRPr="009847A8" w:rsidRDefault="008B65BF" w:rsidP="006F47D8">
      <w:pPr>
        <w:jc w:val="both"/>
      </w:pPr>
      <w:r w:rsidRPr="00E44618">
        <w:rPr>
          <w:rFonts w:ascii="Arial" w:hAnsi="Arial" w:cs="Arial"/>
          <w:b/>
          <w:bCs/>
          <w:sz w:val="20"/>
          <w:szCs w:val="20"/>
        </w:rPr>
        <w:t>4.</w:t>
      </w:r>
      <w:r>
        <w:rPr>
          <w:rFonts w:ascii="Arial" w:hAnsi="Arial" w:cs="Arial"/>
          <w:b/>
          <w:bCs/>
          <w:sz w:val="20"/>
          <w:szCs w:val="20"/>
        </w:rPr>
        <w:t>6</w:t>
      </w:r>
      <w:r w:rsidRPr="00E44618">
        <w:rPr>
          <w:rFonts w:ascii="Arial" w:hAnsi="Arial" w:cs="Arial"/>
          <w:b/>
          <w:bCs/>
          <w:sz w:val="20"/>
          <w:szCs w:val="20"/>
        </w:rPr>
        <w:t xml:space="preserve"> </w:t>
      </w:r>
      <w:r>
        <w:rPr>
          <w:rFonts w:ascii="Arial" w:hAnsi="Arial" w:cs="Arial"/>
          <w:b/>
          <w:bCs/>
          <w:sz w:val="20"/>
          <w:szCs w:val="20"/>
        </w:rPr>
        <w:t xml:space="preserve">Overtagelse af </w:t>
      </w:r>
      <w:r w:rsidR="009F3C38">
        <w:rPr>
          <w:rFonts w:ascii="Arial" w:hAnsi="Arial" w:cs="Arial"/>
          <w:b/>
          <w:bCs/>
          <w:sz w:val="20"/>
          <w:szCs w:val="20"/>
        </w:rPr>
        <w:t xml:space="preserve">nye </w:t>
      </w:r>
      <w:r>
        <w:rPr>
          <w:rFonts w:ascii="Arial" w:hAnsi="Arial" w:cs="Arial"/>
          <w:b/>
          <w:bCs/>
          <w:sz w:val="20"/>
          <w:szCs w:val="20"/>
        </w:rPr>
        <w:t>budgetområder</w:t>
      </w:r>
    </w:p>
    <w:p w14:paraId="583E88C2" w14:textId="07073CC9" w:rsidR="008A1CB1" w:rsidRDefault="007866EE" w:rsidP="00042AB2">
      <w:pPr>
        <w:jc w:val="both"/>
      </w:pPr>
      <w:r w:rsidRPr="009847A8">
        <w:t>Jobcentret har i 2024 overtaget</w:t>
      </w:r>
      <w:r w:rsidR="00635C54" w:rsidRPr="009847A8">
        <w:t xml:space="preserve"> </w:t>
      </w:r>
      <w:r w:rsidRPr="009847A8">
        <w:t xml:space="preserve">Borgerservices tidligere </w:t>
      </w:r>
      <w:r w:rsidR="00042AB2">
        <w:t xml:space="preserve">opgaver </w:t>
      </w:r>
      <w:r w:rsidR="00B276A3">
        <w:t xml:space="preserve">ift. </w:t>
      </w:r>
      <w:r w:rsidR="00042AB2">
        <w:t xml:space="preserve">den økonomiske styring </w:t>
      </w:r>
      <w:r w:rsidR="00B276A3">
        <w:t>af</w:t>
      </w:r>
      <w:r w:rsidR="00042AB2">
        <w:t xml:space="preserve"> </w:t>
      </w:r>
      <w:r w:rsidR="00661478">
        <w:t xml:space="preserve">pensioner til borgere i den arbejdsdygtige alder samt </w:t>
      </w:r>
      <w:r w:rsidR="00CC3693">
        <w:t>opgave</w:t>
      </w:r>
      <w:r w:rsidR="00734A81">
        <w:t>r</w:t>
      </w:r>
      <w:r w:rsidR="00CC3693">
        <w:t xml:space="preserve"> med</w:t>
      </w:r>
      <w:r w:rsidR="008A1CB1">
        <w:t xml:space="preserve"> at tildele</w:t>
      </w:r>
      <w:r w:rsidR="00CC3693">
        <w:t xml:space="preserve"> </w:t>
      </w:r>
      <w:r w:rsidR="00B6708F">
        <w:t xml:space="preserve">personlig støtte og </w:t>
      </w:r>
      <w:r w:rsidR="008A1CB1">
        <w:t xml:space="preserve">boligstøtte. </w:t>
      </w:r>
      <w:r w:rsidR="00042AB2">
        <w:t>Det betyder, at de</w:t>
      </w:r>
      <w:r w:rsidR="00734A81">
        <w:t>t</w:t>
      </w:r>
      <w:r w:rsidR="00042AB2">
        <w:t xml:space="preserve"> er første gang</w:t>
      </w:r>
      <w:r w:rsidR="00FE54B8">
        <w:t>, at Jobcentret har ansvaret for at lægge d</w:t>
      </w:r>
      <w:r w:rsidR="00F34CEC">
        <w:t xml:space="preserve">isse </w:t>
      </w:r>
      <w:r w:rsidR="00FE54B8">
        <w:t>budget</w:t>
      </w:r>
      <w:r w:rsidR="00F34CEC">
        <w:t>ter</w:t>
      </w:r>
      <w:r w:rsidR="00FE54B8">
        <w:t xml:space="preserve"> for det kommende år. </w:t>
      </w:r>
    </w:p>
    <w:p w14:paraId="033CF429" w14:textId="77777777" w:rsidR="000725FA" w:rsidRDefault="000725FA" w:rsidP="00042AB2">
      <w:pPr>
        <w:jc w:val="both"/>
      </w:pPr>
    </w:p>
    <w:p w14:paraId="37775C6A" w14:textId="0E19CDEA" w:rsidR="001C281C" w:rsidRPr="00EE23EE" w:rsidRDefault="0021292A" w:rsidP="00A747FF">
      <w:pPr>
        <w:jc w:val="both"/>
        <w:rPr>
          <w:rFonts w:ascii="Arial" w:hAnsi="Arial" w:cs="Arial"/>
          <w:color w:val="0070C0"/>
          <w:sz w:val="24"/>
          <w:szCs w:val="24"/>
        </w:rPr>
      </w:pPr>
      <w:r>
        <w:t xml:space="preserve">Særligt </w:t>
      </w:r>
      <w:r w:rsidR="000725FA">
        <w:t xml:space="preserve">på </w:t>
      </w:r>
      <w:r w:rsidR="00A11E58">
        <w:t>pensions- og boligstøtteområdet</w:t>
      </w:r>
      <w:r w:rsidR="00F35710">
        <w:t xml:space="preserve"> har der </w:t>
      </w:r>
      <w:r w:rsidR="008F42D6">
        <w:t xml:space="preserve">historisk </w:t>
      </w:r>
      <w:r w:rsidR="00F35710">
        <w:t xml:space="preserve">været </w:t>
      </w:r>
      <w:r w:rsidR="00194610">
        <w:t xml:space="preserve">vanskeligheder med at </w:t>
      </w:r>
      <w:r w:rsidR="004B04C4">
        <w:t>forudsige</w:t>
      </w:r>
      <w:r w:rsidR="00FB5B9D">
        <w:t xml:space="preserve"> et holdbart budgetgrundlag</w:t>
      </w:r>
      <w:r w:rsidR="00E55916">
        <w:t>.</w:t>
      </w:r>
      <w:r w:rsidR="000E4A3B">
        <w:t xml:space="preserve"> Administrationen vurderer dog</w:t>
      </w:r>
      <w:r w:rsidR="00F1521E">
        <w:t>, at det er lykkedes at finde frem til et mere præcist forudsætningsgrundlag på pensionsområdet end tidligere</w:t>
      </w:r>
      <w:r w:rsidR="00C278DA">
        <w:t xml:space="preserve">. De andre områder vurderes at kunne </w:t>
      </w:r>
      <w:r w:rsidR="003244B3">
        <w:t>få afledt virk</w:t>
      </w:r>
      <w:r w:rsidR="00D521E4">
        <w:t>ning fra</w:t>
      </w:r>
      <w:r w:rsidR="003244B3">
        <w:t xml:space="preserve"> det kommende kontanthjælpssystem</w:t>
      </w:r>
      <w:r w:rsidR="00D521E4">
        <w:t>, hvorfor budgetgrundlaget er lavet med udgangspunkt i KL’s udmelding</w:t>
      </w:r>
      <w:r w:rsidR="00A747FF">
        <w:t>.</w:t>
      </w:r>
    </w:p>
    <w:p w14:paraId="36088AEB" w14:textId="77777777" w:rsidR="001E5BCB" w:rsidRPr="001C281C" w:rsidRDefault="001E5BCB" w:rsidP="001C281C">
      <w:pPr>
        <w:pStyle w:val="Listeafsnit"/>
        <w:ind w:left="360"/>
        <w:rPr>
          <w:rFonts w:ascii="Arial" w:hAnsi="Arial" w:cs="Arial"/>
          <w:color w:val="FF0000"/>
          <w:sz w:val="24"/>
          <w:szCs w:val="24"/>
          <w:lang w:val="da-DK"/>
        </w:rPr>
      </w:pPr>
    </w:p>
    <w:p w14:paraId="0C5F8A47" w14:textId="58C6A6FA" w:rsidR="003C7075" w:rsidRPr="00A769A3" w:rsidRDefault="003C7075" w:rsidP="001422C8">
      <w:pPr>
        <w:pStyle w:val="Listeafsnit"/>
        <w:numPr>
          <w:ilvl w:val="0"/>
          <w:numId w:val="6"/>
        </w:numPr>
        <w:rPr>
          <w:rFonts w:ascii="Arial" w:hAnsi="Arial" w:cs="Arial"/>
          <w:b/>
          <w:bCs/>
          <w:spacing w:val="5"/>
          <w:kern w:val="0"/>
          <w:sz w:val="24"/>
          <w:szCs w:val="24"/>
          <w:lang w:val="da-DK"/>
          <w14:ligatures w14:val="none"/>
        </w:rPr>
      </w:pPr>
      <w:r w:rsidRPr="00A769A3">
        <w:rPr>
          <w:rFonts w:ascii="Arial" w:hAnsi="Arial" w:cs="Arial"/>
          <w:b/>
          <w:bCs/>
          <w:spacing w:val="5"/>
          <w:kern w:val="0"/>
          <w:sz w:val="24"/>
          <w:szCs w:val="24"/>
          <w:lang w:val="da-DK"/>
          <w14:ligatures w14:val="none"/>
        </w:rPr>
        <w:t>Underliggende data</w:t>
      </w:r>
    </w:p>
    <w:p w14:paraId="7A41804A" w14:textId="662A1521" w:rsidR="00882B35" w:rsidRPr="00A769A3" w:rsidRDefault="001C281C" w:rsidP="001422C8">
      <w:pPr>
        <w:contextualSpacing/>
        <w:jc w:val="both"/>
      </w:pPr>
      <w:r w:rsidRPr="00A769A3">
        <w:t xml:space="preserve">Her </w:t>
      </w:r>
      <w:r w:rsidR="00862C9E" w:rsidRPr="00A769A3">
        <w:t xml:space="preserve">beskrives </w:t>
      </w:r>
      <w:r w:rsidRPr="00A769A3">
        <w:t xml:space="preserve">kort </w:t>
      </w:r>
      <w:r w:rsidR="00A769A3">
        <w:t xml:space="preserve">de </w:t>
      </w:r>
      <w:r w:rsidR="00DB3C5B">
        <w:t xml:space="preserve">vigtigste </w:t>
      </w:r>
      <w:r w:rsidR="00A769A3">
        <w:t xml:space="preserve">faktorer, som </w:t>
      </w:r>
      <w:r w:rsidRPr="00A769A3">
        <w:t>styre</w:t>
      </w:r>
      <w:r w:rsidR="00A769A3">
        <w:t>r</w:t>
      </w:r>
      <w:r w:rsidRPr="00A769A3">
        <w:t xml:space="preserve"> </w:t>
      </w:r>
      <w:r w:rsidR="00E36AFA" w:rsidRPr="00A769A3">
        <w:t xml:space="preserve">tildelingerne </w:t>
      </w:r>
      <w:r w:rsidRPr="00A769A3">
        <w:t>af budget</w:t>
      </w:r>
      <w:r w:rsidR="001A5CE4" w:rsidRPr="00A769A3">
        <w:t xml:space="preserve"> på </w:t>
      </w:r>
      <w:r w:rsidR="00A769A3">
        <w:t>beskæftigel</w:t>
      </w:r>
      <w:r w:rsidR="00CD7929">
        <w:t>-</w:t>
      </w:r>
      <w:r w:rsidR="00A769A3">
        <w:t>sesområdet</w:t>
      </w:r>
      <w:r w:rsidRPr="00A769A3">
        <w:t xml:space="preserve">. </w:t>
      </w:r>
      <w:r w:rsidR="00882B35">
        <w:t>Udviklingen i konjunktur</w:t>
      </w:r>
      <w:r w:rsidR="008A1576">
        <w:t>,</w:t>
      </w:r>
      <w:r w:rsidR="00882B35">
        <w:t xml:space="preserve"> lovgivning</w:t>
      </w:r>
      <w:r w:rsidR="008A1576">
        <w:t xml:space="preserve"> samt effekter af jobcentrets indsatser</w:t>
      </w:r>
      <w:r w:rsidR="00882B35">
        <w:t xml:space="preserve"> er </w:t>
      </w:r>
      <w:r w:rsidR="00D57F49">
        <w:t xml:space="preserve">bestemmende for tildeling af langt den størstedel af budgettet. Herudover </w:t>
      </w:r>
      <w:r w:rsidR="0045480B">
        <w:t>bestemmes tilde</w:t>
      </w:r>
      <w:r w:rsidR="00CD7929">
        <w:t>-</w:t>
      </w:r>
      <w:r w:rsidR="0045480B">
        <w:t>ling ud fra lokalpolitiske prioriteringer</w:t>
      </w:r>
      <w:r w:rsidR="00272D5D">
        <w:t xml:space="preserve"> af bestemte områder</w:t>
      </w:r>
      <w:r w:rsidR="0045480B">
        <w:t>.</w:t>
      </w:r>
    </w:p>
    <w:p w14:paraId="28C255A7" w14:textId="77777777" w:rsidR="002A75EC" w:rsidRDefault="002A75EC" w:rsidP="00A769A3">
      <w:pPr>
        <w:jc w:val="both"/>
        <w:rPr>
          <w:rFonts w:ascii="Arial" w:hAnsi="Arial" w:cs="Arial"/>
          <w:color w:val="0070C0"/>
          <w:sz w:val="24"/>
          <w:szCs w:val="24"/>
        </w:rPr>
      </w:pPr>
    </w:p>
    <w:p w14:paraId="242FB5CA" w14:textId="42357A27" w:rsidR="00404D06" w:rsidRPr="009847A8" w:rsidRDefault="005C0296" w:rsidP="00404D06">
      <w:pPr>
        <w:jc w:val="both"/>
      </w:pPr>
      <w:r w:rsidRPr="009847A8">
        <w:t xml:space="preserve">Generelt set styres langt den største del af </w:t>
      </w:r>
      <w:r w:rsidR="00115763" w:rsidRPr="009847A8">
        <w:t xml:space="preserve">tildelingen af </w:t>
      </w:r>
      <w:r w:rsidRPr="009847A8">
        <w:t>budget</w:t>
      </w:r>
      <w:r w:rsidR="00115763" w:rsidRPr="009847A8">
        <w:t xml:space="preserve"> ud fra udviklingen i </w:t>
      </w:r>
      <w:r w:rsidR="005649C8">
        <w:t xml:space="preserve">de forskellige </w:t>
      </w:r>
      <w:r w:rsidRPr="009847A8">
        <w:t>forsørgelsesydelser</w:t>
      </w:r>
      <w:r w:rsidR="007F0A12" w:rsidRPr="009847A8">
        <w:t xml:space="preserve">. </w:t>
      </w:r>
      <w:r w:rsidR="00BD208F">
        <w:t xml:space="preserve">Det er </w:t>
      </w:r>
      <w:r w:rsidR="00004E77">
        <w:t>staten</w:t>
      </w:r>
      <w:r w:rsidR="00F10113">
        <w:t>,</w:t>
      </w:r>
      <w:r w:rsidR="00004E77">
        <w:t xml:space="preserve"> som </w:t>
      </w:r>
      <w:r w:rsidR="001D0119">
        <w:t xml:space="preserve">årligt </w:t>
      </w:r>
      <w:r w:rsidR="004B04C4">
        <w:t>fastsætter</w:t>
      </w:r>
      <w:r w:rsidR="001D0119">
        <w:t xml:space="preserve"> </w:t>
      </w:r>
      <w:r w:rsidR="00F10113">
        <w:t>sats</w:t>
      </w:r>
      <w:r w:rsidR="001D0119">
        <w:t>niveauet for de for</w:t>
      </w:r>
      <w:r w:rsidR="004B04C4">
        <w:t>-</w:t>
      </w:r>
      <w:r w:rsidR="001D0119">
        <w:t>skellige forsørgelses</w:t>
      </w:r>
      <w:r w:rsidR="00F10113">
        <w:t>ydelser</w:t>
      </w:r>
      <w:r w:rsidR="001D0119">
        <w:t xml:space="preserve">. </w:t>
      </w:r>
      <w:r w:rsidR="003F796C">
        <w:t>Den samlede forsørgelsesøkonomi afhænger både af udvik</w:t>
      </w:r>
      <w:r w:rsidR="00F10113">
        <w:t>-</w:t>
      </w:r>
      <w:r w:rsidR="003F796C">
        <w:t>lingen i antal</w:t>
      </w:r>
      <w:r w:rsidR="00C86C67">
        <w:t xml:space="preserve"> på forsørgelse</w:t>
      </w:r>
      <w:r w:rsidR="009A421E">
        <w:t>,</w:t>
      </w:r>
      <w:r w:rsidR="00C86C67">
        <w:t xml:space="preserve"> </w:t>
      </w:r>
      <w:r w:rsidR="00854B9C">
        <w:t xml:space="preserve">den enkelte borgers </w:t>
      </w:r>
      <w:r w:rsidR="00C86C67">
        <w:t xml:space="preserve">varighed </w:t>
      </w:r>
      <w:r w:rsidR="00854B9C">
        <w:t>på</w:t>
      </w:r>
      <w:r w:rsidR="00C86C67">
        <w:t xml:space="preserve"> forsørgelse</w:t>
      </w:r>
      <w:r w:rsidR="00492C61">
        <w:t xml:space="preserve"> (såkaldt refusi</w:t>
      </w:r>
      <w:r w:rsidR="008D0A47">
        <w:t>-</w:t>
      </w:r>
      <w:r w:rsidR="00492C61">
        <w:t>onstrappe)</w:t>
      </w:r>
      <w:r w:rsidR="009A421E">
        <w:t xml:space="preserve">, samt </w:t>
      </w:r>
      <w:r w:rsidR="00404D06">
        <w:t>sammensætningen af borgere</w:t>
      </w:r>
      <w:r w:rsidR="004B04C4">
        <w:t xml:space="preserve">, fx </w:t>
      </w:r>
      <w:r w:rsidR="00404D06" w:rsidRPr="009847A8">
        <w:t>hjemme-/udeboende, sam</w:t>
      </w:r>
      <w:r w:rsidR="00A43EE5">
        <w:t>levende</w:t>
      </w:r>
      <w:r w:rsidR="00404D06" w:rsidRPr="009847A8">
        <w:t xml:space="preserve"> eller </w:t>
      </w:r>
      <w:r w:rsidR="00A43EE5" w:rsidRPr="009847A8">
        <w:t>si</w:t>
      </w:r>
      <w:r w:rsidR="00A43EE5">
        <w:t>ngle</w:t>
      </w:r>
      <w:r w:rsidR="00404D06" w:rsidRPr="009847A8">
        <w:t xml:space="preserve">, </w:t>
      </w:r>
      <w:r w:rsidR="00476A2E">
        <w:t>med</w:t>
      </w:r>
      <w:r w:rsidR="00404D06" w:rsidRPr="009847A8">
        <w:t xml:space="preserve"> eller uden </w:t>
      </w:r>
      <w:r w:rsidR="00476A2E">
        <w:t xml:space="preserve">hjemmeboende </w:t>
      </w:r>
      <w:r w:rsidR="00404D06" w:rsidRPr="009847A8">
        <w:t>børn mv.</w:t>
      </w:r>
      <w:r w:rsidR="00492C61">
        <w:t xml:space="preserve"> </w:t>
      </w:r>
      <w:r w:rsidR="00FA396D">
        <w:t xml:space="preserve">Det gælder, at </w:t>
      </w:r>
      <w:r w:rsidR="000A675A">
        <w:t>j</w:t>
      </w:r>
      <w:r w:rsidR="00FA396D">
        <w:t>o længere tid en borger er på forsø</w:t>
      </w:r>
      <w:r w:rsidR="000A675A">
        <w:t>r</w:t>
      </w:r>
      <w:r w:rsidR="00FA396D">
        <w:t xml:space="preserve">gelse, </w:t>
      </w:r>
      <w:r w:rsidR="000A675A">
        <w:t xml:space="preserve">desto </w:t>
      </w:r>
      <w:r w:rsidR="00FA396D">
        <w:t>større andel af forsørgelsen skal kommunen finansiere.</w:t>
      </w:r>
    </w:p>
    <w:p w14:paraId="0A0BF279" w14:textId="77777777" w:rsidR="00C86C67" w:rsidRDefault="00C86C67" w:rsidP="00A769A3">
      <w:pPr>
        <w:jc w:val="both"/>
      </w:pPr>
    </w:p>
    <w:p w14:paraId="3BA0F314" w14:textId="7610F279" w:rsidR="001E6A1B" w:rsidRDefault="00C86C67" w:rsidP="00A769A3">
      <w:pPr>
        <w:jc w:val="both"/>
      </w:pPr>
      <w:r w:rsidRPr="009847A8">
        <w:t xml:space="preserve">Store dele af økonomien på beskæftigelsesområdet finansieres </w:t>
      </w:r>
      <w:r w:rsidR="00975CEB">
        <w:t>af</w:t>
      </w:r>
      <w:r w:rsidRPr="009847A8">
        <w:t xml:space="preserve"> staten. Det sker både i form af </w:t>
      </w:r>
      <w:r w:rsidR="00A6645D">
        <w:t xml:space="preserve">direkte finansiering, </w:t>
      </w:r>
      <w:r w:rsidRPr="009847A8">
        <w:t>ydelsesrefusioner og refusioner på nogle former for indsatser, men også via bloktilskud</w:t>
      </w:r>
      <w:r w:rsidR="00975CEB">
        <w:t>.</w:t>
      </w:r>
      <w:r w:rsidR="00AA3AD5">
        <w:t xml:space="preserve"> </w:t>
      </w:r>
      <w:r w:rsidR="00F532B4" w:rsidRPr="009847A8">
        <w:t>Grundlæggende er det vigtigste for de</w:t>
      </w:r>
      <w:r w:rsidR="00A30287" w:rsidRPr="009847A8">
        <w:t>n</w:t>
      </w:r>
      <w:r w:rsidR="00F532B4" w:rsidRPr="009847A8">
        <w:t xml:space="preserve"> kommunale økonomi</w:t>
      </w:r>
      <w:r w:rsidR="00197DAF">
        <w:t>-</w:t>
      </w:r>
      <w:r w:rsidR="00A30287" w:rsidRPr="009847A8">
        <w:t>styring</w:t>
      </w:r>
      <w:r w:rsidR="00F532B4" w:rsidRPr="009847A8">
        <w:t xml:space="preserve"> ikke, at budgettet holdes </w:t>
      </w:r>
      <w:r w:rsidR="00197DAF">
        <w:t>i</w:t>
      </w:r>
      <w:r w:rsidR="00F532B4" w:rsidRPr="009847A8">
        <w:t xml:space="preserve"> det enkelte år</w:t>
      </w:r>
      <w:r w:rsidR="000640E8" w:rsidRPr="009847A8">
        <w:t xml:space="preserve">, men mere at udviklingen </w:t>
      </w:r>
      <w:r w:rsidR="006D7FC2">
        <w:t xml:space="preserve">i udgifterne </w:t>
      </w:r>
      <w:r w:rsidR="0056416F" w:rsidRPr="009847A8">
        <w:t xml:space="preserve">over </w:t>
      </w:r>
      <w:r w:rsidR="000A51FC">
        <w:t>en længere årrække</w:t>
      </w:r>
      <w:r w:rsidR="0056416F" w:rsidRPr="009847A8">
        <w:t xml:space="preserve"> svarer</w:t>
      </w:r>
      <w:r w:rsidR="000640E8" w:rsidRPr="009847A8">
        <w:t xml:space="preserve"> minimum </w:t>
      </w:r>
      <w:r w:rsidR="0056416F" w:rsidRPr="009847A8">
        <w:t>til</w:t>
      </w:r>
      <w:r w:rsidR="000640E8" w:rsidRPr="009847A8">
        <w:t xml:space="preserve"> samme niveau eller bedre end landsudviklingen. </w:t>
      </w:r>
      <w:r w:rsidR="001E6A1B">
        <w:t xml:space="preserve">Hvis </w:t>
      </w:r>
      <w:r w:rsidR="00A029AD">
        <w:t xml:space="preserve">overskridelse </w:t>
      </w:r>
      <w:r w:rsidR="001E6A1B">
        <w:t xml:space="preserve">af budget skyldes </w:t>
      </w:r>
      <w:r w:rsidR="002B2B3F">
        <w:t>uforudsete konjunkturændringer på landsplan, så kompenseres kommunerne herfor under ét ved de såkaldte midtvejsreguleringer.</w:t>
      </w:r>
      <w:r w:rsidR="00A029AD">
        <w:t xml:space="preserve"> Omvendt kan staten </w:t>
      </w:r>
      <w:r w:rsidR="000E795E">
        <w:t>kræve</w:t>
      </w:r>
      <w:r w:rsidR="00A029AD">
        <w:t xml:space="preserve"> penge retur, hvis konjunkturerne</w:t>
      </w:r>
      <w:r w:rsidR="00A43EE5">
        <w:t xml:space="preserve"> eller ændret lovgivning</w:t>
      </w:r>
      <w:r w:rsidR="00A029AD">
        <w:t xml:space="preserve"> gør, at der på landsplan har været en bedre udvikling end</w:t>
      </w:r>
      <w:r w:rsidR="00DF7B37">
        <w:t xml:space="preserve"> forventet</w:t>
      </w:r>
      <w:r w:rsidR="000E795E">
        <w:t xml:space="preserve"> i Økonomiaftalen</w:t>
      </w:r>
      <w:r w:rsidR="00DF7B37">
        <w:t>.</w:t>
      </w:r>
    </w:p>
    <w:p w14:paraId="38422659" w14:textId="77777777" w:rsidR="001E6A1B" w:rsidRDefault="001E6A1B" w:rsidP="00A769A3">
      <w:pPr>
        <w:jc w:val="both"/>
      </w:pPr>
    </w:p>
    <w:p w14:paraId="78E5F971" w14:textId="4F6CA9F6" w:rsidR="000D44AE" w:rsidRPr="009847A8" w:rsidRDefault="008601AA" w:rsidP="008F5B9C">
      <w:pPr>
        <w:jc w:val="both"/>
      </w:pPr>
      <w:r w:rsidRPr="009847A8">
        <w:t xml:space="preserve">Særligt </w:t>
      </w:r>
      <w:r w:rsidR="000A51FC">
        <w:t xml:space="preserve">kommunernes </w:t>
      </w:r>
      <w:r w:rsidRPr="009847A8">
        <w:t>f</w:t>
      </w:r>
      <w:r w:rsidR="0056416F" w:rsidRPr="009847A8">
        <w:t>orskellige branche</w:t>
      </w:r>
      <w:r w:rsidRPr="009847A8">
        <w:t xml:space="preserve">- og </w:t>
      </w:r>
      <w:r w:rsidR="00896497" w:rsidRPr="009847A8">
        <w:t>uddannelses</w:t>
      </w:r>
      <w:r w:rsidR="00976D7C">
        <w:t>sammensætning</w:t>
      </w:r>
      <w:r w:rsidR="00896497" w:rsidRPr="009847A8">
        <w:t xml:space="preserve"> gør, at der </w:t>
      </w:r>
      <w:r w:rsidR="00976D7C">
        <w:t xml:space="preserve">kan være </w:t>
      </w:r>
      <w:r w:rsidR="00A43EE5">
        <w:t>store</w:t>
      </w:r>
      <w:r w:rsidR="00896497" w:rsidRPr="009847A8">
        <w:t xml:space="preserve"> udsving </w:t>
      </w:r>
      <w:r w:rsidR="000C521B">
        <w:t xml:space="preserve">imellem kommunerne </w:t>
      </w:r>
      <w:r w:rsidR="006168FB">
        <w:t>på årsbasis</w:t>
      </w:r>
      <w:r w:rsidR="00896497" w:rsidRPr="009847A8">
        <w:t xml:space="preserve">. </w:t>
      </w:r>
      <w:r w:rsidR="00563FF0">
        <w:t>I</w:t>
      </w:r>
      <w:r w:rsidR="000640E8" w:rsidRPr="009847A8">
        <w:t xml:space="preserve"> de år, hvor kommunen formår at have en bedre udvikling end på landsplan</w:t>
      </w:r>
      <w:r w:rsidR="00563FF0">
        <w:t xml:space="preserve"> på bundlinjen</w:t>
      </w:r>
      <w:r w:rsidR="000640E8" w:rsidRPr="009847A8">
        <w:t xml:space="preserve">, så </w:t>
      </w:r>
      <w:r w:rsidR="00563FF0">
        <w:t>tjen</w:t>
      </w:r>
      <w:r w:rsidR="000640E8" w:rsidRPr="009847A8">
        <w:t>e</w:t>
      </w:r>
      <w:r w:rsidR="00563FF0">
        <w:t xml:space="preserve">r </w:t>
      </w:r>
      <w:r w:rsidR="00241A17">
        <w:t>kommunen penge, mens der omvendt tabes penge i de år, hvor resultatet er dårligere end på landsplan.</w:t>
      </w:r>
    </w:p>
    <w:sectPr w:rsidR="000D44AE" w:rsidRPr="009847A8" w:rsidSect="00EB50EA">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31A9" w14:textId="77777777" w:rsidR="003954BC" w:rsidRPr="002A75EC" w:rsidRDefault="003954BC" w:rsidP="00291C7F">
      <w:pPr>
        <w:spacing w:line="240" w:lineRule="auto"/>
      </w:pPr>
      <w:r w:rsidRPr="002A75EC">
        <w:separator/>
      </w:r>
    </w:p>
    <w:p w14:paraId="4A3BE0FC" w14:textId="77777777" w:rsidR="003954BC" w:rsidRPr="002A75EC" w:rsidRDefault="003954BC"/>
  </w:endnote>
  <w:endnote w:type="continuationSeparator" w:id="0">
    <w:p w14:paraId="1ABCECD5" w14:textId="77777777" w:rsidR="003954BC" w:rsidRPr="002A75EC" w:rsidRDefault="003954BC" w:rsidP="00291C7F">
      <w:pPr>
        <w:spacing w:line="240" w:lineRule="auto"/>
      </w:pPr>
      <w:r w:rsidRPr="002A75EC">
        <w:continuationSeparator/>
      </w:r>
    </w:p>
    <w:p w14:paraId="5CD66A70" w14:textId="77777777" w:rsidR="003954BC" w:rsidRPr="002A75EC" w:rsidRDefault="00395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0017" w14:textId="77777777" w:rsidR="00D657BC" w:rsidRPr="002A75EC" w:rsidRDefault="00D657BC" w:rsidP="00E83687"/>
  <w:p w14:paraId="389D1AD1" w14:textId="77777777" w:rsidR="00D918EF" w:rsidRPr="002A75EC" w:rsidRDefault="00D918EF" w:rsidP="00E83687">
    <w:r w:rsidRPr="002A75EC">
      <w:rPr>
        <w:noProof/>
        <w:lang w:eastAsia="da-DK"/>
      </w:rPr>
      <w:drawing>
        <wp:anchor distT="0" distB="0" distL="114300" distR="114300" simplePos="0" relativeHeight="251657216" behindDoc="0" locked="1" layoutInCell="0" allowOverlap="1" wp14:anchorId="23DC40FF" wp14:editId="53B64D7A">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2A75EC" w14:paraId="7E421F3D" w14:textId="77777777" w:rsidTr="00F319D5">
      <w:tc>
        <w:tcPr>
          <w:tcW w:w="8959" w:type="dxa"/>
        </w:tcPr>
        <w:p w14:paraId="7E1AA10F" w14:textId="77777777" w:rsidR="00D918EF" w:rsidRPr="002A75EC" w:rsidRDefault="00D918EF" w:rsidP="00F319D5">
          <w:pPr>
            <w:pStyle w:val="Afsender"/>
          </w:pPr>
        </w:p>
      </w:tc>
      <w:tc>
        <w:tcPr>
          <w:tcW w:w="454" w:type="dxa"/>
          <w:vAlign w:val="bottom"/>
        </w:tcPr>
        <w:p w14:paraId="5EA1BFA6" w14:textId="77777777" w:rsidR="00D918EF" w:rsidRPr="002A75EC" w:rsidRDefault="00D918EF" w:rsidP="00F319D5">
          <w:pPr>
            <w:pStyle w:val="Sidenummerering"/>
          </w:pPr>
          <w:r w:rsidRPr="002A75EC">
            <w:fldChar w:fldCharType="begin"/>
          </w:r>
          <w:r w:rsidRPr="002A75EC">
            <w:instrText>PAGE  \* Arabic  \* MERGEFORMAT</w:instrText>
          </w:r>
          <w:r w:rsidRPr="002A75EC">
            <w:fldChar w:fldCharType="separate"/>
          </w:r>
          <w:r w:rsidR="00855F39" w:rsidRPr="002A75EC">
            <w:rPr>
              <w:noProof/>
            </w:rPr>
            <w:t>2</w:t>
          </w:r>
          <w:r w:rsidRPr="002A75EC">
            <w:fldChar w:fldCharType="end"/>
          </w:r>
          <w:r w:rsidRPr="002A75EC">
            <w:t>/</w:t>
          </w:r>
          <w:r w:rsidR="00C64946" w:rsidRPr="002A75EC">
            <w:rPr>
              <w:noProof/>
            </w:rPr>
            <w:fldChar w:fldCharType="begin"/>
          </w:r>
          <w:r w:rsidR="00C64946" w:rsidRPr="002A75EC">
            <w:rPr>
              <w:noProof/>
            </w:rPr>
            <w:instrText>NUMPAGES  \* Arabic  \* MERGEFORMAT</w:instrText>
          </w:r>
          <w:r w:rsidR="00C64946" w:rsidRPr="002A75EC">
            <w:rPr>
              <w:noProof/>
            </w:rPr>
            <w:fldChar w:fldCharType="separate"/>
          </w:r>
          <w:r w:rsidR="00855F39" w:rsidRPr="002A75EC">
            <w:rPr>
              <w:noProof/>
            </w:rPr>
            <w:t>2</w:t>
          </w:r>
          <w:r w:rsidR="00C64946" w:rsidRPr="002A75EC">
            <w:rPr>
              <w:noProof/>
            </w:rPr>
            <w:fldChar w:fldCharType="end"/>
          </w:r>
        </w:p>
      </w:tc>
    </w:tr>
  </w:tbl>
  <w:p w14:paraId="49B5627E" w14:textId="77777777" w:rsidR="00D918EF" w:rsidRPr="002A75EC"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2A75EC" w14:paraId="07C57121" w14:textId="77777777" w:rsidTr="00017B6B">
      <w:trPr>
        <w:trHeight w:val="2211"/>
      </w:trPr>
      <w:tc>
        <w:tcPr>
          <w:tcW w:w="397" w:type="dxa"/>
          <w:vAlign w:val="bottom"/>
        </w:tcPr>
        <w:p w14:paraId="025EBEAC" w14:textId="77777777" w:rsidR="00863C79" w:rsidRPr="002A75EC" w:rsidRDefault="00863C79" w:rsidP="00017B6B">
          <w:pPr>
            <w:pStyle w:val="Sidenummerering"/>
          </w:pPr>
          <w:r w:rsidRPr="002A75EC">
            <w:br/>
          </w:r>
          <w:r w:rsidRPr="002A75EC">
            <w:br/>
          </w:r>
          <w:r w:rsidRPr="002A75EC">
            <w:br/>
          </w:r>
          <w:r w:rsidRPr="002A75EC">
            <w:br/>
          </w:r>
          <w:r w:rsidRPr="002A75EC">
            <w:br/>
          </w:r>
          <w:r w:rsidRPr="002A75EC">
            <w:br/>
          </w:r>
          <w:r w:rsidRPr="002A75EC">
            <w:br/>
          </w:r>
          <w:r w:rsidRPr="002A75EC">
            <w:br/>
          </w:r>
          <w:r w:rsidRPr="002A75EC">
            <w:br/>
          </w:r>
          <w:r w:rsidRPr="002A75EC">
            <w:fldChar w:fldCharType="begin"/>
          </w:r>
          <w:r w:rsidRPr="002A75EC">
            <w:instrText xml:space="preserve"> PAGE   \* MERGEFORMAT </w:instrText>
          </w:r>
          <w:r w:rsidRPr="002A75EC">
            <w:fldChar w:fldCharType="separate"/>
          </w:r>
          <w:r w:rsidRPr="002A75EC">
            <w:rPr>
              <w:noProof/>
            </w:rPr>
            <w:t>2</w:t>
          </w:r>
          <w:r w:rsidRPr="002A75EC">
            <w:fldChar w:fldCharType="end"/>
          </w:r>
          <w:r w:rsidRPr="002A75EC">
            <w:rPr>
              <w:noProof/>
              <w:lang w:eastAsia="da-DK"/>
            </w:rPr>
            <w:drawing>
              <wp:anchor distT="0" distB="0" distL="114300" distR="114300" simplePos="0" relativeHeight="251659264" behindDoc="0" locked="0" layoutInCell="0" allowOverlap="1" wp14:anchorId="703D95DF" wp14:editId="05AB718B">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75EC">
            <w:t>/</w:t>
          </w:r>
          <w:fldSimple w:instr=" NUMPAGES   \* MERGEFORMAT ">
            <w:r w:rsidRPr="002A75EC">
              <w:rPr>
                <w:noProof/>
              </w:rPr>
              <w:t>2</w:t>
            </w:r>
          </w:fldSimple>
        </w:p>
      </w:tc>
    </w:tr>
  </w:tbl>
  <w:p w14:paraId="3C91ABA6" w14:textId="77777777" w:rsidR="00F177AC" w:rsidRPr="002A75EC" w:rsidRDefault="00F177AC" w:rsidP="00F177AC">
    <w:pPr>
      <w:pStyle w:val="Sidefod"/>
    </w:pPr>
  </w:p>
  <w:p w14:paraId="3B72D3AA" w14:textId="77777777" w:rsidR="00F177AC" w:rsidRPr="002A75EC" w:rsidRDefault="00F177AC" w:rsidP="00F177AC">
    <w:pPr>
      <w:pStyle w:val="Sidefod"/>
    </w:pPr>
  </w:p>
  <w:p w14:paraId="3F2EFF8B" w14:textId="77777777" w:rsidR="00F177AC" w:rsidRPr="002A75EC" w:rsidRDefault="00F177AC" w:rsidP="00F177AC">
    <w:pPr>
      <w:pStyle w:val="Sidefod"/>
    </w:pPr>
  </w:p>
  <w:p w14:paraId="090E48B9" w14:textId="77777777" w:rsidR="00F177AC" w:rsidRPr="002A75EC" w:rsidRDefault="00F177AC" w:rsidP="00F177AC">
    <w:pPr>
      <w:pStyle w:val="Sidefod"/>
    </w:pPr>
  </w:p>
  <w:p w14:paraId="040890CA" w14:textId="77777777" w:rsidR="00F177AC" w:rsidRPr="002A75EC" w:rsidRDefault="00F177AC" w:rsidP="00F177AC">
    <w:pPr>
      <w:pStyle w:val="Sidefod"/>
    </w:pPr>
  </w:p>
  <w:p w14:paraId="57A755F8" w14:textId="77777777" w:rsidR="00F177AC" w:rsidRPr="002A75EC" w:rsidRDefault="00F177AC" w:rsidP="00F177AC">
    <w:pPr>
      <w:pStyle w:val="Sidefod"/>
    </w:pPr>
  </w:p>
  <w:p w14:paraId="4999FAF6" w14:textId="77777777" w:rsidR="00F177AC" w:rsidRPr="002A75EC" w:rsidRDefault="00F177AC" w:rsidP="00F177AC">
    <w:pPr>
      <w:pStyle w:val="Sidefod"/>
    </w:pPr>
  </w:p>
  <w:p w14:paraId="333D907A" w14:textId="77777777" w:rsidR="00F177AC" w:rsidRPr="002A75EC" w:rsidRDefault="00F177AC" w:rsidP="00F177AC">
    <w:pPr>
      <w:pStyle w:val="Sidefod"/>
    </w:pPr>
  </w:p>
  <w:p w14:paraId="5BDC5B61" w14:textId="77777777" w:rsidR="00F177AC" w:rsidRPr="002A75EC" w:rsidRDefault="00F177AC" w:rsidP="00F177AC">
    <w:pPr>
      <w:pStyle w:val="Sidefod"/>
      <w:spacing w:line="20" w:lineRule="exact"/>
    </w:pPr>
    <w:bookmarkStart w:id="1" w:name="bmkCampaign"/>
    <w:bookmarkEnd w:id="1"/>
  </w:p>
  <w:p w14:paraId="2FAA87E2" w14:textId="77777777" w:rsidR="00863C79" w:rsidRPr="002A75EC"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2F58" w14:textId="77777777" w:rsidR="003954BC" w:rsidRPr="002A75EC" w:rsidRDefault="003954BC" w:rsidP="00291C7F">
      <w:pPr>
        <w:spacing w:line="240" w:lineRule="auto"/>
      </w:pPr>
      <w:r w:rsidRPr="002A75EC">
        <w:separator/>
      </w:r>
    </w:p>
    <w:p w14:paraId="4D25F099" w14:textId="77777777" w:rsidR="003954BC" w:rsidRPr="002A75EC" w:rsidRDefault="003954BC"/>
  </w:footnote>
  <w:footnote w:type="continuationSeparator" w:id="0">
    <w:p w14:paraId="6F2EF2E8" w14:textId="77777777" w:rsidR="003954BC" w:rsidRPr="002A75EC" w:rsidRDefault="003954BC" w:rsidP="00291C7F">
      <w:pPr>
        <w:spacing w:line="240" w:lineRule="auto"/>
      </w:pPr>
      <w:r w:rsidRPr="002A75EC">
        <w:continuationSeparator/>
      </w:r>
    </w:p>
    <w:p w14:paraId="7729AC02" w14:textId="77777777" w:rsidR="003954BC" w:rsidRPr="002A75EC" w:rsidRDefault="00395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E6DE" w14:textId="77777777" w:rsidR="00D918EF" w:rsidRPr="002A75EC"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2A75EC" w14:paraId="3FD28B8E" w14:textId="77777777" w:rsidTr="00D918EF">
      <w:trPr>
        <w:cantSplit/>
        <w:trHeight w:val="15309"/>
      </w:trPr>
      <w:tc>
        <w:tcPr>
          <w:tcW w:w="0" w:type="auto"/>
          <w:tcBorders>
            <w:top w:val="nil"/>
            <w:left w:val="nil"/>
            <w:bottom w:val="nil"/>
            <w:right w:val="nil"/>
          </w:tcBorders>
          <w:textDirection w:val="tbRl"/>
        </w:tcPr>
        <w:p w14:paraId="245A85FA" w14:textId="77777777" w:rsidR="00D918EF" w:rsidRPr="002A75EC" w:rsidRDefault="002A75EC" w:rsidP="002A75EC">
          <w:pPr>
            <w:pStyle w:val="MargenWebadresse"/>
            <w:rPr>
              <w:spacing w:val="0"/>
            </w:rPr>
          </w:pPr>
          <w:r w:rsidRPr="002A75EC">
            <w:t>Notat</w:t>
          </w:r>
        </w:p>
      </w:tc>
    </w:tr>
  </w:tbl>
  <w:p w14:paraId="0B40A839" w14:textId="77777777" w:rsidR="00D918EF" w:rsidRPr="002A75EC"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3ABF" w14:textId="77777777" w:rsidR="00D918EF" w:rsidRPr="002A75EC" w:rsidRDefault="002A75EC" w:rsidP="00E77668">
    <w:r>
      <w:rPr>
        <w:noProof/>
      </w:rPr>
      <w:drawing>
        <wp:anchor distT="0" distB="0" distL="114300" distR="114300" simplePos="0" relativeHeight="251660288" behindDoc="1" locked="0" layoutInCell="1" allowOverlap="1" wp14:anchorId="13C72F2B" wp14:editId="5B694309">
          <wp:simplePos x="0" y="0"/>
          <wp:positionH relativeFrom="page">
            <wp:posOffset>2894965</wp:posOffset>
          </wp:positionH>
          <wp:positionV relativeFrom="page">
            <wp:posOffset>269875</wp:posOffset>
          </wp:positionV>
          <wp:extent cx="3800475" cy="542925"/>
          <wp:effectExtent l="0" t="0" r="9525" b="9525"/>
          <wp:wrapNone/>
          <wp:docPr id="880945985" name="Billede 1" descr="Logo" title="Logo"/>
          <wp:cNvGraphicFramePr/>
          <a:graphic xmlns:a="http://schemas.openxmlformats.org/drawingml/2006/main">
            <a:graphicData uri="http://schemas.openxmlformats.org/drawingml/2006/picture">
              <pic:pic xmlns:pic="http://schemas.openxmlformats.org/drawingml/2006/picture">
                <pic:nvPicPr>
                  <pic:cNvPr id="88094598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134C5F05" w14:textId="77777777" w:rsidR="00D918EF" w:rsidRPr="002A75EC" w:rsidRDefault="00D918EF" w:rsidP="00E77668"/>
  <w:p w14:paraId="73E60E0B" w14:textId="77777777" w:rsidR="00D918EF" w:rsidRPr="002A75EC" w:rsidRDefault="00D918EF" w:rsidP="00E77668"/>
  <w:p w14:paraId="5BB5A3EC" w14:textId="77777777" w:rsidR="00D918EF" w:rsidRPr="002A75EC" w:rsidRDefault="00D918EF" w:rsidP="00E77668"/>
  <w:p w14:paraId="625E6C2D" w14:textId="77777777" w:rsidR="00D918EF" w:rsidRPr="002A75EC" w:rsidRDefault="00D918EF" w:rsidP="00E77668"/>
  <w:p w14:paraId="5B68D336" w14:textId="77777777" w:rsidR="00D918EF" w:rsidRPr="002A75EC" w:rsidRDefault="00D918EF" w:rsidP="00E77668"/>
  <w:p w14:paraId="5F7BA8CA" w14:textId="77777777" w:rsidR="00D918EF" w:rsidRPr="002A75EC"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2A75EC" w14:paraId="7DAECDE6" w14:textId="77777777" w:rsidTr="00017B6B">
      <w:trPr>
        <w:cantSplit/>
        <w:trHeight w:val="15309"/>
      </w:trPr>
      <w:tc>
        <w:tcPr>
          <w:tcW w:w="0" w:type="auto"/>
          <w:tcBorders>
            <w:top w:val="nil"/>
            <w:left w:val="nil"/>
            <w:bottom w:val="nil"/>
            <w:right w:val="nil"/>
          </w:tcBorders>
          <w:textDirection w:val="tbRl"/>
        </w:tcPr>
        <w:p w14:paraId="260735FC" w14:textId="77777777" w:rsidR="00D918EF" w:rsidRPr="002A75EC" w:rsidRDefault="002A75EC" w:rsidP="002A75EC">
          <w:pPr>
            <w:pStyle w:val="MargenWebadresse"/>
            <w:rPr>
              <w:spacing w:val="0"/>
            </w:rPr>
          </w:pPr>
          <w:r w:rsidRPr="002A75EC">
            <w:t>Notat</w:t>
          </w:r>
        </w:p>
      </w:tc>
    </w:tr>
  </w:tbl>
  <w:p w14:paraId="361DEA17" w14:textId="77777777" w:rsidR="00D918EF" w:rsidRPr="002A75EC"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6348"/>
    <w:multiLevelType w:val="hybridMultilevel"/>
    <w:tmpl w:val="31922A3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4083AB3"/>
    <w:multiLevelType w:val="multilevel"/>
    <w:tmpl w:val="FB86D7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9F1628F"/>
    <w:multiLevelType w:val="hybridMultilevel"/>
    <w:tmpl w:val="595CB9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ED53A35"/>
    <w:multiLevelType w:val="hybridMultilevel"/>
    <w:tmpl w:val="9F54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C5505C4"/>
    <w:multiLevelType w:val="hybridMultilevel"/>
    <w:tmpl w:val="A2C6EECC"/>
    <w:lvl w:ilvl="0" w:tplc="07B856B8">
      <w:start w:val="2"/>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20E735E"/>
    <w:multiLevelType w:val="hybridMultilevel"/>
    <w:tmpl w:val="61AEDA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D4D7DE7"/>
    <w:multiLevelType w:val="hybridMultilevel"/>
    <w:tmpl w:val="61AED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0E2297"/>
    <w:multiLevelType w:val="hybridMultilevel"/>
    <w:tmpl w:val="6B980A90"/>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num w:numId="1" w16cid:durableId="497577219">
    <w:abstractNumId w:val="5"/>
  </w:num>
  <w:num w:numId="2" w16cid:durableId="1178928308">
    <w:abstractNumId w:val="2"/>
  </w:num>
  <w:num w:numId="3" w16cid:durableId="933199851">
    <w:abstractNumId w:val="1"/>
  </w:num>
  <w:num w:numId="4" w16cid:durableId="1652902403">
    <w:abstractNumId w:val="6"/>
  </w:num>
  <w:num w:numId="5" w16cid:durableId="576672585">
    <w:abstractNumId w:val="4"/>
  </w:num>
  <w:num w:numId="6" w16cid:durableId="1942683961">
    <w:abstractNumId w:val="0"/>
  </w:num>
  <w:num w:numId="7" w16cid:durableId="1592423885">
    <w:abstractNumId w:val="7"/>
  </w:num>
  <w:num w:numId="8" w16cid:durableId="190035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PHCipfwY9LnE7eA9AD5spA=="/>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eB26b3Plg9e57qlw9bXdDA=="/>
    <w:docVar w:name="Encrypted_DialogFieldValue_sendername" w:val="Zmjw3JrL2H4bYMH4YRuoBQ=="/>
    <w:docVar w:name="Encrypted_DialogFieldValue_senderpostalcode" w:val="QHhEY8jc1X3vY9F9INfl1Q=="/>
    <w:docVar w:name="Encrypted_DocHeader" w:val="Q0XWo4GJBJiTS2GAZn+orA=="/>
    <w:docVar w:name="Encrypted_DocumentChangeThisVar" w:val="Go1BF8BBsJqqGsR1izlsvQ=="/>
    <w:docVar w:name="IntegrationType" w:val="StandAlone"/>
  </w:docVars>
  <w:rsids>
    <w:rsidRoot w:val="002A75EC"/>
    <w:rsid w:val="00004AA3"/>
    <w:rsid w:val="00004E77"/>
    <w:rsid w:val="00004F1F"/>
    <w:rsid w:val="000072C5"/>
    <w:rsid w:val="0001058E"/>
    <w:rsid w:val="000112FC"/>
    <w:rsid w:val="00012363"/>
    <w:rsid w:val="00013EA4"/>
    <w:rsid w:val="00014751"/>
    <w:rsid w:val="00014A0A"/>
    <w:rsid w:val="00016C1E"/>
    <w:rsid w:val="00017B6B"/>
    <w:rsid w:val="00017C17"/>
    <w:rsid w:val="000200BD"/>
    <w:rsid w:val="0002066C"/>
    <w:rsid w:val="0002341A"/>
    <w:rsid w:val="00023800"/>
    <w:rsid w:val="00023F51"/>
    <w:rsid w:val="000259FA"/>
    <w:rsid w:val="00027C81"/>
    <w:rsid w:val="00030EDC"/>
    <w:rsid w:val="0003123F"/>
    <w:rsid w:val="0003230A"/>
    <w:rsid w:val="00033891"/>
    <w:rsid w:val="00035465"/>
    <w:rsid w:val="00035B41"/>
    <w:rsid w:val="00037E32"/>
    <w:rsid w:val="000421FD"/>
    <w:rsid w:val="00042AB2"/>
    <w:rsid w:val="000430C6"/>
    <w:rsid w:val="0004385B"/>
    <w:rsid w:val="0004516D"/>
    <w:rsid w:val="000469D4"/>
    <w:rsid w:val="00051E46"/>
    <w:rsid w:val="00053DF0"/>
    <w:rsid w:val="0006134E"/>
    <w:rsid w:val="000640E8"/>
    <w:rsid w:val="00065215"/>
    <w:rsid w:val="00065C6B"/>
    <w:rsid w:val="00065E58"/>
    <w:rsid w:val="00071C85"/>
    <w:rsid w:val="000725FA"/>
    <w:rsid w:val="000741F7"/>
    <w:rsid w:val="00074807"/>
    <w:rsid w:val="000767CF"/>
    <w:rsid w:val="00077B0A"/>
    <w:rsid w:val="0008059A"/>
    <w:rsid w:val="00083C31"/>
    <w:rsid w:val="00084FB3"/>
    <w:rsid w:val="0008788D"/>
    <w:rsid w:val="00087B84"/>
    <w:rsid w:val="000900FD"/>
    <w:rsid w:val="00092E0C"/>
    <w:rsid w:val="00093474"/>
    <w:rsid w:val="000937FA"/>
    <w:rsid w:val="00094B58"/>
    <w:rsid w:val="00096273"/>
    <w:rsid w:val="00097FC7"/>
    <w:rsid w:val="000A06BE"/>
    <w:rsid w:val="000A0A49"/>
    <w:rsid w:val="000A2C64"/>
    <w:rsid w:val="000A3E38"/>
    <w:rsid w:val="000A51FC"/>
    <w:rsid w:val="000A56B0"/>
    <w:rsid w:val="000A675A"/>
    <w:rsid w:val="000A70B5"/>
    <w:rsid w:val="000B23AE"/>
    <w:rsid w:val="000C00D8"/>
    <w:rsid w:val="000C1F04"/>
    <w:rsid w:val="000C521B"/>
    <w:rsid w:val="000C565C"/>
    <w:rsid w:val="000C5BC0"/>
    <w:rsid w:val="000C5D00"/>
    <w:rsid w:val="000C649A"/>
    <w:rsid w:val="000C7B95"/>
    <w:rsid w:val="000D0A4A"/>
    <w:rsid w:val="000D115A"/>
    <w:rsid w:val="000D28E5"/>
    <w:rsid w:val="000D402E"/>
    <w:rsid w:val="000D44AE"/>
    <w:rsid w:val="000D698E"/>
    <w:rsid w:val="000D7006"/>
    <w:rsid w:val="000E1CAF"/>
    <w:rsid w:val="000E27C1"/>
    <w:rsid w:val="000E28EE"/>
    <w:rsid w:val="000E4A3B"/>
    <w:rsid w:val="000E55FC"/>
    <w:rsid w:val="000E6B70"/>
    <w:rsid w:val="000E795E"/>
    <w:rsid w:val="000F1D4D"/>
    <w:rsid w:val="000F6B24"/>
    <w:rsid w:val="000F779B"/>
    <w:rsid w:val="001003A6"/>
    <w:rsid w:val="001018AE"/>
    <w:rsid w:val="0010237E"/>
    <w:rsid w:val="001025F1"/>
    <w:rsid w:val="001027AB"/>
    <w:rsid w:val="00102C1A"/>
    <w:rsid w:val="00103C97"/>
    <w:rsid w:val="00105EDD"/>
    <w:rsid w:val="00107B00"/>
    <w:rsid w:val="00110133"/>
    <w:rsid w:val="00111B40"/>
    <w:rsid w:val="001132E2"/>
    <w:rsid w:val="00113A6D"/>
    <w:rsid w:val="00115670"/>
    <w:rsid w:val="00115763"/>
    <w:rsid w:val="001158F8"/>
    <w:rsid w:val="001207D7"/>
    <w:rsid w:val="00122947"/>
    <w:rsid w:val="00123B45"/>
    <w:rsid w:val="00124D20"/>
    <w:rsid w:val="00124FAA"/>
    <w:rsid w:val="00127F2E"/>
    <w:rsid w:val="00130DA6"/>
    <w:rsid w:val="001314E8"/>
    <w:rsid w:val="00132880"/>
    <w:rsid w:val="00132F3E"/>
    <w:rsid w:val="0013733F"/>
    <w:rsid w:val="00141991"/>
    <w:rsid w:val="001422C8"/>
    <w:rsid w:val="001467C7"/>
    <w:rsid w:val="001468A7"/>
    <w:rsid w:val="0015260F"/>
    <w:rsid w:val="00153878"/>
    <w:rsid w:val="00153D77"/>
    <w:rsid w:val="00155606"/>
    <w:rsid w:val="00160658"/>
    <w:rsid w:val="001619C0"/>
    <w:rsid w:val="00162522"/>
    <w:rsid w:val="00163718"/>
    <w:rsid w:val="001649A7"/>
    <w:rsid w:val="00166DBD"/>
    <w:rsid w:val="00171769"/>
    <w:rsid w:val="00171D89"/>
    <w:rsid w:val="00172B60"/>
    <w:rsid w:val="0017431F"/>
    <w:rsid w:val="00174EE3"/>
    <w:rsid w:val="001812CE"/>
    <w:rsid w:val="00181DB8"/>
    <w:rsid w:val="00182AB8"/>
    <w:rsid w:val="001834B5"/>
    <w:rsid w:val="00183AC2"/>
    <w:rsid w:val="001849C2"/>
    <w:rsid w:val="001854B3"/>
    <w:rsid w:val="00190647"/>
    <w:rsid w:val="001931CA"/>
    <w:rsid w:val="001940DA"/>
    <w:rsid w:val="00194610"/>
    <w:rsid w:val="0019495C"/>
    <w:rsid w:val="001952BE"/>
    <w:rsid w:val="00196E30"/>
    <w:rsid w:val="00197BA9"/>
    <w:rsid w:val="00197DAF"/>
    <w:rsid w:val="001A1CE1"/>
    <w:rsid w:val="001A27BC"/>
    <w:rsid w:val="001A2BB5"/>
    <w:rsid w:val="001A2DCF"/>
    <w:rsid w:val="001A5704"/>
    <w:rsid w:val="001A5CE4"/>
    <w:rsid w:val="001A5E82"/>
    <w:rsid w:val="001A65C4"/>
    <w:rsid w:val="001A7901"/>
    <w:rsid w:val="001A7D26"/>
    <w:rsid w:val="001B1D11"/>
    <w:rsid w:val="001B39C6"/>
    <w:rsid w:val="001B4275"/>
    <w:rsid w:val="001B5298"/>
    <w:rsid w:val="001B6762"/>
    <w:rsid w:val="001B6B7F"/>
    <w:rsid w:val="001B7482"/>
    <w:rsid w:val="001C049D"/>
    <w:rsid w:val="001C1419"/>
    <w:rsid w:val="001C1494"/>
    <w:rsid w:val="001C1909"/>
    <w:rsid w:val="001C1D15"/>
    <w:rsid w:val="001C2157"/>
    <w:rsid w:val="001C281C"/>
    <w:rsid w:val="001C4F0A"/>
    <w:rsid w:val="001C5C28"/>
    <w:rsid w:val="001C6141"/>
    <w:rsid w:val="001C752F"/>
    <w:rsid w:val="001C7E04"/>
    <w:rsid w:val="001D0119"/>
    <w:rsid w:val="001D2F8F"/>
    <w:rsid w:val="001D4978"/>
    <w:rsid w:val="001D5A2E"/>
    <w:rsid w:val="001D5E40"/>
    <w:rsid w:val="001D6525"/>
    <w:rsid w:val="001D7913"/>
    <w:rsid w:val="001E5365"/>
    <w:rsid w:val="001E53D1"/>
    <w:rsid w:val="001E5BCB"/>
    <w:rsid w:val="001E6A1B"/>
    <w:rsid w:val="001F1102"/>
    <w:rsid w:val="001F2CC6"/>
    <w:rsid w:val="001F53E7"/>
    <w:rsid w:val="001F6B12"/>
    <w:rsid w:val="001F6C34"/>
    <w:rsid w:val="002038F3"/>
    <w:rsid w:val="00205EFC"/>
    <w:rsid w:val="00211104"/>
    <w:rsid w:val="0021292A"/>
    <w:rsid w:val="00213029"/>
    <w:rsid w:val="002146BA"/>
    <w:rsid w:val="002157DB"/>
    <w:rsid w:val="00215B24"/>
    <w:rsid w:val="00216319"/>
    <w:rsid w:val="00216866"/>
    <w:rsid w:val="00216DA7"/>
    <w:rsid w:val="002247E0"/>
    <w:rsid w:val="00227963"/>
    <w:rsid w:val="00231822"/>
    <w:rsid w:val="002326A2"/>
    <w:rsid w:val="0023418B"/>
    <w:rsid w:val="00236E98"/>
    <w:rsid w:val="00237BCC"/>
    <w:rsid w:val="00241A17"/>
    <w:rsid w:val="00242B25"/>
    <w:rsid w:val="00242B2A"/>
    <w:rsid w:val="00243B57"/>
    <w:rsid w:val="002446B8"/>
    <w:rsid w:val="00247E20"/>
    <w:rsid w:val="002509AB"/>
    <w:rsid w:val="00250A87"/>
    <w:rsid w:val="00250E2D"/>
    <w:rsid w:val="00252905"/>
    <w:rsid w:val="00253963"/>
    <w:rsid w:val="0025606C"/>
    <w:rsid w:val="002560E5"/>
    <w:rsid w:val="00256951"/>
    <w:rsid w:val="00260C6D"/>
    <w:rsid w:val="002613AB"/>
    <w:rsid w:val="00261A69"/>
    <w:rsid w:val="0026343E"/>
    <w:rsid w:val="0026667B"/>
    <w:rsid w:val="002672B5"/>
    <w:rsid w:val="002702FA"/>
    <w:rsid w:val="0027190B"/>
    <w:rsid w:val="002728DB"/>
    <w:rsid w:val="00272D5D"/>
    <w:rsid w:val="00273478"/>
    <w:rsid w:val="002745C9"/>
    <w:rsid w:val="00276310"/>
    <w:rsid w:val="0028123B"/>
    <w:rsid w:val="0028383C"/>
    <w:rsid w:val="00285662"/>
    <w:rsid w:val="00286C88"/>
    <w:rsid w:val="00287F78"/>
    <w:rsid w:val="00290C50"/>
    <w:rsid w:val="00290ECF"/>
    <w:rsid w:val="00291C7F"/>
    <w:rsid w:val="00293628"/>
    <w:rsid w:val="00294170"/>
    <w:rsid w:val="0029438E"/>
    <w:rsid w:val="00295E0F"/>
    <w:rsid w:val="002A114D"/>
    <w:rsid w:val="002A75EC"/>
    <w:rsid w:val="002B099A"/>
    <w:rsid w:val="002B2B3F"/>
    <w:rsid w:val="002B4052"/>
    <w:rsid w:val="002B5410"/>
    <w:rsid w:val="002B7555"/>
    <w:rsid w:val="002C14DA"/>
    <w:rsid w:val="002C34B5"/>
    <w:rsid w:val="002C4368"/>
    <w:rsid w:val="002C4913"/>
    <w:rsid w:val="002C5B83"/>
    <w:rsid w:val="002C5BB4"/>
    <w:rsid w:val="002C778B"/>
    <w:rsid w:val="002C7B44"/>
    <w:rsid w:val="002D47A3"/>
    <w:rsid w:val="002D4AEF"/>
    <w:rsid w:val="002D4E86"/>
    <w:rsid w:val="002E07C9"/>
    <w:rsid w:val="002E12DF"/>
    <w:rsid w:val="002E6DF3"/>
    <w:rsid w:val="002F01B8"/>
    <w:rsid w:val="002F29BA"/>
    <w:rsid w:val="002F445A"/>
    <w:rsid w:val="002F4C45"/>
    <w:rsid w:val="002F69CE"/>
    <w:rsid w:val="00300B16"/>
    <w:rsid w:val="0030105F"/>
    <w:rsid w:val="00302CF8"/>
    <w:rsid w:val="003031B5"/>
    <w:rsid w:val="00310C6F"/>
    <w:rsid w:val="003140DD"/>
    <w:rsid w:val="00316312"/>
    <w:rsid w:val="00322093"/>
    <w:rsid w:val="003224BD"/>
    <w:rsid w:val="00322B64"/>
    <w:rsid w:val="003244B3"/>
    <w:rsid w:val="00325798"/>
    <w:rsid w:val="0032770A"/>
    <w:rsid w:val="00330DF3"/>
    <w:rsid w:val="00331B74"/>
    <w:rsid w:val="00331E43"/>
    <w:rsid w:val="00332004"/>
    <w:rsid w:val="003375BE"/>
    <w:rsid w:val="00341B3B"/>
    <w:rsid w:val="00342ADF"/>
    <w:rsid w:val="00344AF7"/>
    <w:rsid w:val="003450FD"/>
    <w:rsid w:val="003454DD"/>
    <w:rsid w:val="0035012C"/>
    <w:rsid w:val="00354E38"/>
    <w:rsid w:val="00357F00"/>
    <w:rsid w:val="00357F5B"/>
    <w:rsid w:val="003612A2"/>
    <w:rsid w:val="003626F4"/>
    <w:rsid w:val="00362B12"/>
    <w:rsid w:val="00363023"/>
    <w:rsid w:val="00366315"/>
    <w:rsid w:val="00374FF4"/>
    <w:rsid w:val="00375AA8"/>
    <w:rsid w:val="00376BD0"/>
    <w:rsid w:val="0038156A"/>
    <w:rsid w:val="00381AAD"/>
    <w:rsid w:val="00383D23"/>
    <w:rsid w:val="003840C2"/>
    <w:rsid w:val="00384425"/>
    <w:rsid w:val="0038450B"/>
    <w:rsid w:val="003864F6"/>
    <w:rsid w:val="0038744D"/>
    <w:rsid w:val="00392123"/>
    <w:rsid w:val="00394730"/>
    <w:rsid w:val="00394AC8"/>
    <w:rsid w:val="003954BC"/>
    <w:rsid w:val="00395A5A"/>
    <w:rsid w:val="0039606E"/>
    <w:rsid w:val="003968AF"/>
    <w:rsid w:val="003975BE"/>
    <w:rsid w:val="0039783D"/>
    <w:rsid w:val="00397B27"/>
    <w:rsid w:val="00397E5F"/>
    <w:rsid w:val="003A166C"/>
    <w:rsid w:val="003A2728"/>
    <w:rsid w:val="003A34DD"/>
    <w:rsid w:val="003A5199"/>
    <w:rsid w:val="003A5599"/>
    <w:rsid w:val="003A7C2E"/>
    <w:rsid w:val="003B0EDE"/>
    <w:rsid w:val="003B22D5"/>
    <w:rsid w:val="003B48C5"/>
    <w:rsid w:val="003B5CA6"/>
    <w:rsid w:val="003B5FB5"/>
    <w:rsid w:val="003B6AB6"/>
    <w:rsid w:val="003C0412"/>
    <w:rsid w:val="003C05B9"/>
    <w:rsid w:val="003C17C4"/>
    <w:rsid w:val="003C1F5E"/>
    <w:rsid w:val="003C7075"/>
    <w:rsid w:val="003D09DF"/>
    <w:rsid w:val="003D0A44"/>
    <w:rsid w:val="003D105A"/>
    <w:rsid w:val="003D185B"/>
    <w:rsid w:val="003D3E52"/>
    <w:rsid w:val="003D48F0"/>
    <w:rsid w:val="003D5F19"/>
    <w:rsid w:val="003E0167"/>
    <w:rsid w:val="003E030A"/>
    <w:rsid w:val="003E0DA5"/>
    <w:rsid w:val="003E0E16"/>
    <w:rsid w:val="003E24FF"/>
    <w:rsid w:val="003E35E6"/>
    <w:rsid w:val="003E7683"/>
    <w:rsid w:val="003F08D4"/>
    <w:rsid w:val="003F19EB"/>
    <w:rsid w:val="003F5357"/>
    <w:rsid w:val="003F537D"/>
    <w:rsid w:val="003F702D"/>
    <w:rsid w:val="003F715A"/>
    <w:rsid w:val="003F796C"/>
    <w:rsid w:val="0040143E"/>
    <w:rsid w:val="004022F2"/>
    <w:rsid w:val="00402B33"/>
    <w:rsid w:val="0040376F"/>
    <w:rsid w:val="00404D06"/>
    <w:rsid w:val="004068F4"/>
    <w:rsid w:val="004073CC"/>
    <w:rsid w:val="00407588"/>
    <w:rsid w:val="0041084C"/>
    <w:rsid w:val="00411253"/>
    <w:rsid w:val="00411EF9"/>
    <w:rsid w:val="0041231D"/>
    <w:rsid w:val="004127DF"/>
    <w:rsid w:val="0041305F"/>
    <w:rsid w:val="00413E38"/>
    <w:rsid w:val="00414A53"/>
    <w:rsid w:val="004235D3"/>
    <w:rsid w:val="00430B70"/>
    <w:rsid w:val="004311D7"/>
    <w:rsid w:val="004316F9"/>
    <w:rsid w:val="00432FB6"/>
    <w:rsid w:val="00434ED8"/>
    <w:rsid w:val="004365A6"/>
    <w:rsid w:val="00442F1A"/>
    <w:rsid w:val="00443032"/>
    <w:rsid w:val="0044453B"/>
    <w:rsid w:val="004458AF"/>
    <w:rsid w:val="00445A87"/>
    <w:rsid w:val="0044603C"/>
    <w:rsid w:val="004469A2"/>
    <w:rsid w:val="00447B60"/>
    <w:rsid w:val="00451C3C"/>
    <w:rsid w:val="00453C54"/>
    <w:rsid w:val="00453D00"/>
    <w:rsid w:val="0045480B"/>
    <w:rsid w:val="004565A2"/>
    <w:rsid w:val="004600C6"/>
    <w:rsid w:val="004604BD"/>
    <w:rsid w:val="00463777"/>
    <w:rsid w:val="004638A0"/>
    <w:rsid w:val="0046502B"/>
    <w:rsid w:val="0047018D"/>
    <w:rsid w:val="00471707"/>
    <w:rsid w:val="00473CFB"/>
    <w:rsid w:val="004755F9"/>
    <w:rsid w:val="0047573F"/>
    <w:rsid w:val="00476531"/>
    <w:rsid w:val="00476A2E"/>
    <w:rsid w:val="004800F3"/>
    <w:rsid w:val="00481B47"/>
    <w:rsid w:val="004827CC"/>
    <w:rsid w:val="0048472D"/>
    <w:rsid w:val="004850C0"/>
    <w:rsid w:val="0048555D"/>
    <w:rsid w:val="00486633"/>
    <w:rsid w:val="00487831"/>
    <w:rsid w:val="00492C61"/>
    <w:rsid w:val="00492E9F"/>
    <w:rsid w:val="00493223"/>
    <w:rsid w:val="0049341C"/>
    <w:rsid w:val="00493743"/>
    <w:rsid w:val="00495ED9"/>
    <w:rsid w:val="00495EFB"/>
    <w:rsid w:val="00496DDF"/>
    <w:rsid w:val="004A043D"/>
    <w:rsid w:val="004A33E6"/>
    <w:rsid w:val="004A3475"/>
    <w:rsid w:val="004A3D89"/>
    <w:rsid w:val="004A5B98"/>
    <w:rsid w:val="004A6D41"/>
    <w:rsid w:val="004A7333"/>
    <w:rsid w:val="004A79F1"/>
    <w:rsid w:val="004B04C4"/>
    <w:rsid w:val="004B5BE1"/>
    <w:rsid w:val="004C2138"/>
    <w:rsid w:val="004C26F9"/>
    <w:rsid w:val="004C2A76"/>
    <w:rsid w:val="004C3496"/>
    <w:rsid w:val="004C3C64"/>
    <w:rsid w:val="004C5863"/>
    <w:rsid w:val="004C7D73"/>
    <w:rsid w:val="004D1B00"/>
    <w:rsid w:val="004D358A"/>
    <w:rsid w:val="004D3C72"/>
    <w:rsid w:val="004D48EE"/>
    <w:rsid w:val="004D4E92"/>
    <w:rsid w:val="004D5B87"/>
    <w:rsid w:val="004D6E0D"/>
    <w:rsid w:val="004E02B6"/>
    <w:rsid w:val="004E0BFA"/>
    <w:rsid w:val="004E21B2"/>
    <w:rsid w:val="004E2842"/>
    <w:rsid w:val="004E5004"/>
    <w:rsid w:val="004E5DBD"/>
    <w:rsid w:val="004E5DE9"/>
    <w:rsid w:val="004E651D"/>
    <w:rsid w:val="004F092D"/>
    <w:rsid w:val="004F1617"/>
    <w:rsid w:val="004F4D0B"/>
    <w:rsid w:val="004F5F0D"/>
    <w:rsid w:val="004F62F1"/>
    <w:rsid w:val="004F7363"/>
    <w:rsid w:val="005014E0"/>
    <w:rsid w:val="00506B08"/>
    <w:rsid w:val="00507A55"/>
    <w:rsid w:val="00511269"/>
    <w:rsid w:val="00511ADD"/>
    <w:rsid w:val="00515236"/>
    <w:rsid w:val="0051714E"/>
    <w:rsid w:val="005178B8"/>
    <w:rsid w:val="005224CB"/>
    <w:rsid w:val="00522FFD"/>
    <w:rsid w:val="005236BD"/>
    <w:rsid w:val="00525731"/>
    <w:rsid w:val="00531276"/>
    <w:rsid w:val="00531AEA"/>
    <w:rsid w:val="0053586B"/>
    <w:rsid w:val="00540BC8"/>
    <w:rsid w:val="00540E63"/>
    <w:rsid w:val="00542A1C"/>
    <w:rsid w:val="00547642"/>
    <w:rsid w:val="005479BF"/>
    <w:rsid w:val="005501AF"/>
    <w:rsid w:val="005514EB"/>
    <w:rsid w:val="00552731"/>
    <w:rsid w:val="00557FB6"/>
    <w:rsid w:val="005613EF"/>
    <w:rsid w:val="005624D9"/>
    <w:rsid w:val="00563916"/>
    <w:rsid w:val="00563FF0"/>
    <w:rsid w:val="0056416F"/>
    <w:rsid w:val="005649C8"/>
    <w:rsid w:val="00565C4B"/>
    <w:rsid w:val="00566D20"/>
    <w:rsid w:val="005670E9"/>
    <w:rsid w:val="005718E9"/>
    <w:rsid w:val="00572FFF"/>
    <w:rsid w:val="00573922"/>
    <w:rsid w:val="0057641D"/>
    <w:rsid w:val="00576CFF"/>
    <w:rsid w:val="00580653"/>
    <w:rsid w:val="0058356B"/>
    <w:rsid w:val="005863E9"/>
    <w:rsid w:val="00592941"/>
    <w:rsid w:val="00593890"/>
    <w:rsid w:val="005945F0"/>
    <w:rsid w:val="00594698"/>
    <w:rsid w:val="005958D8"/>
    <w:rsid w:val="00597C54"/>
    <w:rsid w:val="005A3369"/>
    <w:rsid w:val="005A37CA"/>
    <w:rsid w:val="005A4D25"/>
    <w:rsid w:val="005B111E"/>
    <w:rsid w:val="005B222E"/>
    <w:rsid w:val="005B5CE4"/>
    <w:rsid w:val="005C0296"/>
    <w:rsid w:val="005C04C8"/>
    <w:rsid w:val="005C05CA"/>
    <w:rsid w:val="005C32A7"/>
    <w:rsid w:val="005C333E"/>
    <w:rsid w:val="005C59D3"/>
    <w:rsid w:val="005D2F79"/>
    <w:rsid w:val="005D4994"/>
    <w:rsid w:val="005D558F"/>
    <w:rsid w:val="005D6F46"/>
    <w:rsid w:val="005D7E74"/>
    <w:rsid w:val="005F1B6D"/>
    <w:rsid w:val="005F1DCB"/>
    <w:rsid w:val="005F22F2"/>
    <w:rsid w:val="005F3F88"/>
    <w:rsid w:val="005F4C03"/>
    <w:rsid w:val="005F65B8"/>
    <w:rsid w:val="005F786E"/>
    <w:rsid w:val="00602E62"/>
    <w:rsid w:val="00604F9E"/>
    <w:rsid w:val="00607420"/>
    <w:rsid w:val="00607DE5"/>
    <w:rsid w:val="00610D1D"/>
    <w:rsid w:val="00613676"/>
    <w:rsid w:val="00613E13"/>
    <w:rsid w:val="0061509E"/>
    <w:rsid w:val="006168FB"/>
    <w:rsid w:val="00616E35"/>
    <w:rsid w:val="006173CB"/>
    <w:rsid w:val="006175B4"/>
    <w:rsid w:val="0062411B"/>
    <w:rsid w:val="00624812"/>
    <w:rsid w:val="0062694C"/>
    <w:rsid w:val="006322BD"/>
    <w:rsid w:val="00632425"/>
    <w:rsid w:val="006332C3"/>
    <w:rsid w:val="00635C54"/>
    <w:rsid w:val="0063695A"/>
    <w:rsid w:val="0064023E"/>
    <w:rsid w:val="00642C19"/>
    <w:rsid w:val="006434A2"/>
    <w:rsid w:val="00647DA3"/>
    <w:rsid w:val="0065005C"/>
    <w:rsid w:val="00652904"/>
    <w:rsid w:val="00655AFB"/>
    <w:rsid w:val="00656D73"/>
    <w:rsid w:val="00660155"/>
    <w:rsid w:val="00661478"/>
    <w:rsid w:val="00666516"/>
    <w:rsid w:val="006702A9"/>
    <w:rsid w:val="006723B7"/>
    <w:rsid w:val="00672F48"/>
    <w:rsid w:val="00673934"/>
    <w:rsid w:val="0067452F"/>
    <w:rsid w:val="00676BA4"/>
    <w:rsid w:val="006770C9"/>
    <w:rsid w:val="00677436"/>
    <w:rsid w:val="00680704"/>
    <w:rsid w:val="006823A8"/>
    <w:rsid w:val="00685397"/>
    <w:rsid w:val="006863DA"/>
    <w:rsid w:val="00686435"/>
    <w:rsid w:val="006878C1"/>
    <w:rsid w:val="00690D94"/>
    <w:rsid w:val="00693091"/>
    <w:rsid w:val="00695532"/>
    <w:rsid w:val="0069792A"/>
    <w:rsid w:val="006A3BC5"/>
    <w:rsid w:val="006A3DA4"/>
    <w:rsid w:val="006A409C"/>
    <w:rsid w:val="006A5B1D"/>
    <w:rsid w:val="006B1586"/>
    <w:rsid w:val="006B17DE"/>
    <w:rsid w:val="006B36F5"/>
    <w:rsid w:val="006B402E"/>
    <w:rsid w:val="006B6486"/>
    <w:rsid w:val="006B688F"/>
    <w:rsid w:val="006B7C9B"/>
    <w:rsid w:val="006C0911"/>
    <w:rsid w:val="006C2796"/>
    <w:rsid w:val="006C2D7E"/>
    <w:rsid w:val="006C419A"/>
    <w:rsid w:val="006C654C"/>
    <w:rsid w:val="006C7C14"/>
    <w:rsid w:val="006D4B69"/>
    <w:rsid w:val="006D65E4"/>
    <w:rsid w:val="006D6665"/>
    <w:rsid w:val="006D77CB"/>
    <w:rsid w:val="006D7A3F"/>
    <w:rsid w:val="006D7FC2"/>
    <w:rsid w:val="006E0998"/>
    <w:rsid w:val="006E0A38"/>
    <w:rsid w:val="006E2D6A"/>
    <w:rsid w:val="006E4DF6"/>
    <w:rsid w:val="006E55FD"/>
    <w:rsid w:val="006E6646"/>
    <w:rsid w:val="006F04AF"/>
    <w:rsid w:val="006F0F9D"/>
    <w:rsid w:val="006F20DE"/>
    <w:rsid w:val="006F362C"/>
    <w:rsid w:val="006F37C6"/>
    <w:rsid w:val="006F45F9"/>
    <w:rsid w:val="006F47A5"/>
    <w:rsid w:val="006F47D8"/>
    <w:rsid w:val="006F691B"/>
    <w:rsid w:val="006F7CB1"/>
    <w:rsid w:val="006F7D10"/>
    <w:rsid w:val="00700953"/>
    <w:rsid w:val="00701AE4"/>
    <w:rsid w:val="00702D9B"/>
    <w:rsid w:val="00703EB1"/>
    <w:rsid w:val="00703EB9"/>
    <w:rsid w:val="007060B5"/>
    <w:rsid w:val="00706EB7"/>
    <w:rsid w:val="00710D56"/>
    <w:rsid w:val="00712AA4"/>
    <w:rsid w:val="00714D39"/>
    <w:rsid w:val="007213F3"/>
    <w:rsid w:val="00723593"/>
    <w:rsid w:val="00724C27"/>
    <w:rsid w:val="00730291"/>
    <w:rsid w:val="00730B2C"/>
    <w:rsid w:val="00730F03"/>
    <w:rsid w:val="00731CF0"/>
    <w:rsid w:val="00732EF5"/>
    <w:rsid w:val="0073458C"/>
    <w:rsid w:val="00734A81"/>
    <w:rsid w:val="00740EDA"/>
    <w:rsid w:val="00741E56"/>
    <w:rsid w:val="00742180"/>
    <w:rsid w:val="0074290C"/>
    <w:rsid w:val="00745176"/>
    <w:rsid w:val="007473F9"/>
    <w:rsid w:val="00747E7E"/>
    <w:rsid w:val="00750A92"/>
    <w:rsid w:val="00750B9D"/>
    <w:rsid w:val="007602D1"/>
    <w:rsid w:val="007613BD"/>
    <w:rsid w:val="007701C2"/>
    <w:rsid w:val="00770AEA"/>
    <w:rsid w:val="0077213B"/>
    <w:rsid w:val="00772C1A"/>
    <w:rsid w:val="00772E80"/>
    <w:rsid w:val="00773594"/>
    <w:rsid w:val="0077590E"/>
    <w:rsid w:val="00777EF5"/>
    <w:rsid w:val="0078196C"/>
    <w:rsid w:val="00782332"/>
    <w:rsid w:val="007831CC"/>
    <w:rsid w:val="007866EE"/>
    <w:rsid w:val="00786821"/>
    <w:rsid w:val="00790867"/>
    <w:rsid w:val="00792C3E"/>
    <w:rsid w:val="00792D2E"/>
    <w:rsid w:val="0079597E"/>
    <w:rsid w:val="0079604F"/>
    <w:rsid w:val="00796525"/>
    <w:rsid w:val="00796860"/>
    <w:rsid w:val="007A1951"/>
    <w:rsid w:val="007A1B45"/>
    <w:rsid w:val="007A2DBD"/>
    <w:rsid w:val="007A6301"/>
    <w:rsid w:val="007B0CF0"/>
    <w:rsid w:val="007B0F2E"/>
    <w:rsid w:val="007B5663"/>
    <w:rsid w:val="007C0BAC"/>
    <w:rsid w:val="007C13E2"/>
    <w:rsid w:val="007C4B14"/>
    <w:rsid w:val="007C513B"/>
    <w:rsid w:val="007C52A5"/>
    <w:rsid w:val="007C5B2F"/>
    <w:rsid w:val="007C7920"/>
    <w:rsid w:val="007D1895"/>
    <w:rsid w:val="007D23AD"/>
    <w:rsid w:val="007D3337"/>
    <w:rsid w:val="007D3960"/>
    <w:rsid w:val="007D5070"/>
    <w:rsid w:val="007D627B"/>
    <w:rsid w:val="007D6808"/>
    <w:rsid w:val="007D707C"/>
    <w:rsid w:val="007E04C9"/>
    <w:rsid w:val="007E07FB"/>
    <w:rsid w:val="007E1890"/>
    <w:rsid w:val="007E4AF1"/>
    <w:rsid w:val="007E7651"/>
    <w:rsid w:val="007F0A10"/>
    <w:rsid w:val="007F0A12"/>
    <w:rsid w:val="007F1419"/>
    <w:rsid w:val="007F1569"/>
    <w:rsid w:val="007F5EF6"/>
    <w:rsid w:val="007F5F7A"/>
    <w:rsid w:val="007F75F4"/>
    <w:rsid w:val="00802017"/>
    <w:rsid w:val="0080543B"/>
    <w:rsid w:val="00807077"/>
    <w:rsid w:val="00807A05"/>
    <w:rsid w:val="00815109"/>
    <w:rsid w:val="00821855"/>
    <w:rsid w:val="00823698"/>
    <w:rsid w:val="00824BA2"/>
    <w:rsid w:val="00825B60"/>
    <w:rsid w:val="00832B91"/>
    <w:rsid w:val="00832C57"/>
    <w:rsid w:val="008330EB"/>
    <w:rsid w:val="008332AC"/>
    <w:rsid w:val="008346AA"/>
    <w:rsid w:val="00835124"/>
    <w:rsid w:val="00841AF8"/>
    <w:rsid w:val="008427D7"/>
    <w:rsid w:val="00844CBF"/>
    <w:rsid w:val="008455D8"/>
    <w:rsid w:val="0084599E"/>
    <w:rsid w:val="00845A45"/>
    <w:rsid w:val="008509C5"/>
    <w:rsid w:val="00850CDE"/>
    <w:rsid w:val="00854B9C"/>
    <w:rsid w:val="00854CC5"/>
    <w:rsid w:val="00855F39"/>
    <w:rsid w:val="00857F7D"/>
    <w:rsid w:val="008601AA"/>
    <w:rsid w:val="0086161C"/>
    <w:rsid w:val="008619CF"/>
    <w:rsid w:val="00862C9E"/>
    <w:rsid w:val="00863C79"/>
    <w:rsid w:val="00865142"/>
    <w:rsid w:val="00867691"/>
    <w:rsid w:val="00867C41"/>
    <w:rsid w:val="008726F1"/>
    <w:rsid w:val="00873729"/>
    <w:rsid w:val="00874077"/>
    <w:rsid w:val="00875B05"/>
    <w:rsid w:val="00877DA0"/>
    <w:rsid w:val="008800AA"/>
    <w:rsid w:val="00882241"/>
    <w:rsid w:val="00882B35"/>
    <w:rsid w:val="00884211"/>
    <w:rsid w:val="008843FA"/>
    <w:rsid w:val="00886AC1"/>
    <w:rsid w:val="008874A9"/>
    <w:rsid w:val="008908DA"/>
    <w:rsid w:val="00891551"/>
    <w:rsid w:val="00892B41"/>
    <w:rsid w:val="00893AED"/>
    <w:rsid w:val="00893D9C"/>
    <w:rsid w:val="00894FE9"/>
    <w:rsid w:val="00896497"/>
    <w:rsid w:val="00896FCE"/>
    <w:rsid w:val="008A0CC0"/>
    <w:rsid w:val="008A1576"/>
    <w:rsid w:val="008A1CB1"/>
    <w:rsid w:val="008A1DD4"/>
    <w:rsid w:val="008A2259"/>
    <w:rsid w:val="008A44FB"/>
    <w:rsid w:val="008A638F"/>
    <w:rsid w:val="008A64D2"/>
    <w:rsid w:val="008A6911"/>
    <w:rsid w:val="008A6D78"/>
    <w:rsid w:val="008A6FEA"/>
    <w:rsid w:val="008B07F5"/>
    <w:rsid w:val="008B172A"/>
    <w:rsid w:val="008B2178"/>
    <w:rsid w:val="008B2870"/>
    <w:rsid w:val="008B5CF0"/>
    <w:rsid w:val="008B65BF"/>
    <w:rsid w:val="008C1AEE"/>
    <w:rsid w:val="008C4161"/>
    <w:rsid w:val="008C42E1"/>
    <w:rsid w:val="008C4B98"/>
    <w:rsid w:val="008C5428"/>
    <w:rsid w:val="008C633B"/>
    <w:rsid w:val="008D0A47"/>
    <w:rsid w:val="008D1E42"/>
    <w:rsid w:val="008D2E02"/>
    <w:rsid w:val="008D7BBE"/>
    <w:rsid w:val="008E1B9B"/>
    <w:rsid w:val="008E331C"/>
    <w:rsid w:val="008E3752"/>
    <w:rsid w:val="008E56F6"/>
    <w:rsid w:val="008E5BDF"/>
    <w:rsid w:val="008F080F"/>
    <w:rsid w:val="008F1787"/>
    <w:rsid w:val="008F2B76"/>
    <w:rsid w:val="008F2EEF"/>
    <w:rsid w:val="008F3609"/>
    <w:rsid w:val="008F42D6"/>
    <w:rsid w:val="008F5B9C"/>
    <w:rsid w:val="008F6EE7"/>
    <w:rsid w:val="008F76DC"/>
    <w:rsid w:val="00903D1F"/>
    <w:rsid w:val="009050DB"/>
    <w:rsid w:val="00905477"/>
    <w:rsid w:val="009102CF"/>
    <w:rsid w:val="00911B8E"/>
    <w:rsid w:val="0091594D"/>
    <w:rsid w:val="00915DDE"/>
    <w:rsid w:val="00917609"/>
    <w:rsid w:val="009249B4"/>
    <w:rsid w:val="009306F9"/>
    <w:rsid w:val="00932679"/>
    <w:rsid w:val="0093285E"/>
    <w:rsid w:val="009329FA"/>
    <w:rsid w:val="009358D8"/>
    <w:rsid w:val="00936785"/>
    <w:rsid w:val="00937040"/>
    <w:rsid w:val="00940110"/>
    <w:rsid w:val="0094244C"/>
    <w:rsid w:val="00946AEC"/>
    <w:rsid w:val="00951B47"/>
    <w:rsid w:val="00953517"/>
    <w:rsid w:val="00956A0F"/>
    <w:rsid w:val="00957587"/>
    <w:rsid w:val="00957C13"/>
    <w:rsid w:val="00962B03"/>
    <w:rsid w:val="00970035"/>
    <w:rsid w:val="00971D62"/>
    <w:rsid w:val="0097490A"/>
    <w:rsid w:val="00975257"/>
    <w:rsid w:val="00975CEB"/>
    <w:rsid w:val="009765FD"/>
    <w:rsid w:val="009768A1"/>
    <w:rsid w:val="00976D7C"/>
    <w:rsid w:val="00982436"/>
    <w:rsid w:val="009846F6"/>
    <w:rsid w:val="009847A8"/>
    <w:rsid w:val="00985624"/>
    <w:rsid w:val="00985949"/>
    <w:rsid w:val="00987BCB"/>
    <w:rsid w:val="00990046"/>
    <w:rsid w:val="0099273E"/>
    <w:rsid w:val="00992E58"/>
    <w:rsid w:val="009940B8"/>
    <w:rsid w:val="0099473A"/>
    <w:rsid w:val="009966DB"/>
    <w:rsid w:val="009A1AA7"/>
    <w:rsid w:val="009A290F"/>
    <w:rsid w:val="009A421E"/>
    <w:rsid w:val="009B0B7F"/>
    <w:rsid w:val="009B0F9A"/>
    <w:rsid w:val="009B3862"/>
    <w:rsid w:val="009B77E5"/>
    <w:rsid w:val="009C0BD9"/>
    <w:rsid w:val="009C3D4B"/>
    <w:rsid w:val="009C60D2"/>
    <w:rsid w:val="009D2A53"/>
    <w:rsid w:val="009D2F00"/>
    <w:rsid w:val="009D39D5"/>
    <w:rsid w:val="009D45E4"/>
    <w:rsid w:val="009E2E8F"/>
    <w:rsid w:val="009E2F01"/>
    <w:rsid w:val="009E46A5"/>
    <w:rsid w:val="009E6020"/>
    <w:rsid w:val="009E7976"/>
    <w:rsid w:val="009E797B"/>
    <w:rsid w:val="009F30A9"/>
    <w:rsid w:val="009F3C38"/>
    <w:rsid w:val="00A00C11"/>
    <w:rsid w:val="00A014CB"/>
    <w:rsid w:val="00A029AD"/>
    <w:rsid w:val="00A02DB3"/>
    <w:rsid w:val="00A0331C"/>
    <w:rsid w:val="00A067A9"/>
    <w:rsid w:val="00A06BF9"/>
    <w:rsid w:val="00A1146E"/>
    <w:rsid w:val="00A11E58"/>
    <w:rsid w:val="00A11FF9"/>
    <w:rsid w:val="00A12412"/>
    <w:rsid w:val="00A12EA0"/>
    <w:rsid w:val="00A1447A"/>
    <w:rsid w:val="00A23929"/>
    <w:rsid w:val="00A24CF4"/>
    <w:rsid w:val="00A250CC"/>
    <w:rsid w:val="00A25D16"/>
    <w:rsid w:val="00A27D04"/>
    <w:rsid w:val="00A30287"/>
    <w:rsid w:val="00A30E7C"/>
    <w:rsid w:val="00A32FB4"/>
    <w:rsid w:val="00A336A0"/>
    <w:rsid w:val="00A33726"/>
    <w:rsid w:val="00A34A66"/>
    <w:rsid w:val="00A37D81"/>
    <w:rsid w:val="00A412D9"/>
    <w:rsid w:val="00A41901"/>
    <w:rsid w:val="00A43EE5"/>
    <w:rsid w:val="00A51B11"/>
    <w:rsid w:val="00A51F4C"/>
    <w:rsid w:val="00A56BD5"/>
    <w:rsid w:val="00A57171"/>
    <w:rsid w:val="00A649BA"/>
    <w:rsid w:val="00A65B51"/>
    <w:rsid w:val="00A6645D"/>
    <w:rsid w:val="00A7004B"/>
    <w:rsid w:val="00A70A3D"/>
    <w:rsid w:val="00A71701"/>
    <w:rsid w:val="00A7317F"/>
    <w:rsid w:val="00A731A2"/>
    <w:rsid w:val="00A7343B"/>
    <w:rsid w:val="00A747FF"/>
    <w:rsid w:val="00A769A3"/>
    <w:rsid w:val="00A8012A"/>
    <w:rsid w:val="00A84D2C"/>
    <w:rsid w:val="00A90005"/>
    <w:rsid w:val="00A90874"/>
    <w:rsid w:val="00A93F84"/>
    <w:rsid w:val="00A94D7B"/>
    <w:rsid w:val="00A95BC5"/>
    <w:rsid w:val="00A96719"/>
    <w:rsid w:val="00A976FB"/>
    <w:rsid w:val="00AA0C71"/>
    <w:rsid w:val="00AA0ECC"/>
    <w:rsid w:val="00AA2E23"/>
    <w:rsid w:val="00AA2F48"/>
    <w:rsid w:val="00AA3AD5"/>
    <w:rsid w:val="00AA3FD0"/>
    <w:rsid w:val="00AB077D"/>
    <w:rsid w:val="00AB09BE"/>
    <w:rsid w:val="00AB0A0E"/>
    <w:rsid w:val="00AB1652"/>
    <w:rsid w:val="00AB594C"/>
    <w:rsid w:val="00AB6EFD"/>
    <w:rsid w:val="00AC5873"/>
    <w:rsid w:val="00AC7429"/>
    <w:rsid w:val="00AD113A"/>
    <w:rsid w:val="00AD2195"/>
    <w:rsid w:val="00AD421E"/>
    <w:rsid w:val="00AD460B"/>
    <w:rsid w:val="00AD5209"/>
    <w:rsid w:val="00AD71EC"/>
    <w:rsid w:val="00AD797F"/>
    <w:rsid w:val="00AE20D8"/>
    <w:rsid w:val="00AE3D84"/>
    <w:rsid w:val="00AE4CDC"/>
    <w:rsid w:val="00AE50D9"/>
    <w:rsid w:val="00AE6829"/>
    <w:rsid w:val="00AE7940"/>
    <w:rsid w:val="00AE7EE4"/>
    <w:rsid w:val="00AF106C"/>
    <w:rsid w:val="00AF1959"/>
    <w:rsid w:val="00AF5083"/>
    <w:rsid w:val="00AF6777"/>
    <w:rsid w:val="00AF6D25"/>
    <w:rsid w:val="00AF6E72"/>
    <w:rsid w:val="00AF7275"/>
    <w:rsid w:val="00AF759D"/>
    <w:rsid w:val="00B0421D"/>
    <w:rsid w:val="00B04DD0"/>
    <w:rsid w:val="00B05036"/>
    <w:rsid w:val="00B05C5B"/>
    <w:rsid w:val="00B067E5"/>
    <w:rsid w:val="00B100A7"/>
    <w:rsid w:val="00B12BF4"/>
    <w:rsid w:val="00B145F5"/>
    <w:rsid w:val="00B159A3"/>
    <w:rsid w:val="00B15B5D"/>
    <w:rsid w:val="00B20F0F"/>
    <w:rsid w:val="00B210FA"/>
    <w:rsid w:val="00B22580"/>
    <w:rsid w:val="00B22F57"/>
    <w:rsid w:val="00B23336"/>
    <w:rsid w:val="00B244C7"/>
    <w:rsid w:val="00B276A3"/>
    <w:rsid w:val="00B314E1"/>
    <w:rsid w:val="00B31A7D"/>
    <w:rsid w:val="00B32093"/>
    <w:rsid w:val="00B34742"/>
    <w:rsid w:val="00B376DF"/>
    <w:rsid w:val="00B41D79"/>
    <w:rsid w:val="00B42E10"/>
    <w:rsid w:val="00B46199"/>
    <w:rsid w:val="00B507C8"/>
    <w:rsid w:val="00B518AA"/>
    <w:rsid w:val="00B5465F"/>
    <w:rsid w:val="00B55D1B"/>
    <w:rsid w:val="00B56394"/>
    <w:rsid w:val="00B60A92"/>
    <w:rsid w:val="00B632BB"/>
    <w:rsid w:val="00B63857"/>
    <w:rsid w:val="00B6708F"/>
    <w:rsid w:val="00B67090"/>
    <w:rsid w:val="00B746DA"/>
    <w:rsid w:val="00B74A35"/>
    <w:rsid w:val="00B74C6F"/>
    <w:rsid w:val="00B76360"/>
    <w:rsid w:val="00B76B36"/>
    <w:rsid w:val="00B82B23"/>
    <w:rsid w:val="00B859B4"/>
    <w:rsid w:val="00B8659D"/>
    <w:rsid w:val="00B86E55"/>
    <w:rsid w:val="00B86E80"/>
    <w:rsid w:val="00B910BE"/>
    <w:rsid w:val="00B920EA"/>
    <w:rsid w:val="00B97AC0"/>
    <w:rsid w:val="00BA155F"/>
    <w:rsid w:val="00BA2593"/>
    <w:rsid w:val="00BA276B"/>
    <w:rsid w:val="00BA2982"/>
    <w:rsid w:val="00BA3C5D"/>
    <w:rsid w:val="00BA447A"/>
    <w:rsid w:val="00BA4FFA"/>
    <w:rsid w:val="00BA5EFD"/>
    <w:rsid w:val="00BA6BE1"/>
    <w:rsid w:val="00BA6EDD"/>
    <w:rsid w:val="00BA7258"/>
    <w:rsid w:val="00BB08AF"/>
    <w:rsid w:val="00BB3523"/>
    <w:rsid w:val="00BB4855"/>
    <w:rsid w:val="00BB4B56"/>
    <w:rsid w:val="00BB5B8B"/>
    <w:rsid w:val="00BB5C42"/>
    <w:rsid w:val="00BB69D3"/>
    <w:rsid w:val="00BC3613"/>
    <w:rsid w:val="00BC43BE"/>
    <w:rsid w:val="00BC43CE"/>
    <w:rsid w:val="00BC4CA0"/>
    <w:rsid w:val="00BC594D"/>
    <w:rsid w:val="00BC7669"/>
    <w:rsid w:val="00BC7C41"/>
    <w:rsid w:val="00BD066B"/>
    <w:rsid w:val="00BD0AF3"/>
    <w:rsid w:val="00BD208F"/>
    <w:rsid w:val="00BD490C"/>
    <w:rsid w:val="00BD5E81"/>
    <w:rsid w:val="00BD7A8D"/>
    <w:rsid w:val="00BE142E"/>
    <w:rsid w:val="00BE2EF5"/>
    <w:rsid w:val="00BE550F"/>
    <w:rsid w:val="00BF022E"/>
    <w:rsid w:val="00BF2644"/>
    <w:rsid w:val="00BF550D"/>
    <w:rsid w:val="00BF755E"/>
    <w:rsid w:val="00BF76FB"/>
    <w:rsid w:val="00C04460"/>
    <w:rsid w:val="00C04F7A"/>
    <w:rsid w:val="00C051AF"/>
    <w:rsid w:val="00C15786"/>
    <w:rsid w:val="00C16331"/>
    <w:rsid w:val="00C1782E"/>
    <w:rsid w:val="00C211A8"/>
    <w:rsid w:val="00C23332"/>
    <w:rsid w:val="00C26710"/>
    <w:rsid w:val="00C278DA"/>
    <w:rsid w:val="00C27A35"/>
    <w:rsid w:val="00C27BD8"/>
    <w:rsid w:val="00C35A82"/>
    <w:rsid w:val="00C3657A"/>
    <w:rsid w:val="00C4230C"/>
    <w:rsid w:val="00C42FEA"/>
    <w:rsid w:val="00C4515C"/>
    <w:rsid w:val="00C45ECE"/>
    <w:rsid w:val="00C50609"/>
    <w:rsid w:val="00C53AB2"/>
    <w:rsid w:val="00C545A6"/>
    <w:rsid w:val="00C546F2"/>
    <w:rsid w:val="00C60188"/>
    <w:rsid w:val="00C64946"/>
    <w:rsid w:val="00C6558F"/>
    <w:rsid w:val="00C65EE3"/>
    <w:rsid w:val="00C67DB5"/>
    <w:rsid w:val="00C7058E"/>
    <w:rsid w:val="00C7330F"/>
    <w:rsid w:val="00C73429"/>
    <w:rsid w:val="00C74CE5"/>
    <w:rsid w:val="00C75542"/>
    <w:rsid w:val="00C75A4D"/>
    <w:rsid w:val="00C75B8D"/>
    <w:rsid w:val="00C8131A"/>
    <w:rsid w:val="00C84BA1"/>
    <w:rsid w:val="00C8639D"/>
    <w:rsid w:val="00C86B82"/>
    <w:rsid w:val="00C86C67"/>
    <w:rsid w:val="00C906E0"/>
    <w:rsid w:val="00C91BA8"/>
    <w:rsid w:val="00C94C48"/>
    <w:rsid w:val="00C95755"/>
    <w:rsid w:val="00C960A4"/>
    <w:rsid w:val="00CA0CA3"/>
    <w:rsid w:val="00CA23B0"/>
    <w:rsid w:val="00CB0340"/>
    <w:rsid w:val="00CB0AFC"/>
    <w:rsid w:val="00CB12C9"/>
    <w:rsid w:val="00CC3194"/>
    <w:rsid w:val="00CC3693"/>
    <w:rsid w:val="00CC5A9E"/>
    <w:rsid w:val="00CC5D52"/>
    <w:rsid w:val="00CC731C"/>
    <w:rsid w:val="00CD4A42"/>
    <w:rsid w:val="00CD6BE4"/>
    <w:rsid w:val="00CD7929"/>
    <w:rsid w:val="00CE0001"/>
    <w:rsid w:val="00CE021A"/>
    <w:rsid w:val="00CE2539"/>
    <w:rsid w:val="00CE4C0D"/>
    <w:rsid w:val="00CE5DCB"/>
    <w:rsid w:val="00CE6A7A"/>
    <w:rsid w:val="00CF11CE"/>
    <w:rsid w:val="00CF1445"/>
    <w:rsid w:val="00CF5060"/>
    <w:rsid w:val="00CF5F41"/>
    <w:rsid w:val="00CF7A8E"/>
    <w:rsid w:val="00D0088C"/>
    <w:rsid w:val="00D00A19"/>
    <w:rsid w:val="00D01345"/>
    <w:rsid w:val="00D02A00"/>
    <w:rsid w:val="00D03E01"/>
    <w:rsid w:val="00D044D5"/>
    <w:rsid w:val="00D05E1B"/>
    <w:rsid w:val="00D061BC"/>
    <w:rsid w:val="00D07EE5"/>
    <w:rsid w:val="00D10F34"/>
    <w:rsid w:val="00D16A2F"/>
    <w:rsid w:val="00D16CEF"/>
    <w:rsid w:val="00D20371"/>
    <w:rsid w:val="00D2165B"/>
    <w:rsid w:val="00D22FA6"/>
    <w:rsid w:val="00D23A1D"/>
    <w:rsid w:val="00D243C8"/>
    <w:rsid w:val="00D24637"/>
    <w:rsid w:val="00D2725D"/>
    <w:rsid w:val="00D27B08"/>
    <w:rsid w:val="00D31B78"/>
    <w:rsid w:val="00D35112"/>
    <w:rsid w:val="00D36F5F"/>
    <w:rsid w:val="00D37BAF"/>
    <w:rsid w:val="00D40F2E"/>
    <w:rsid w:val="00D413EC"/>
    <w:rsid w:val="00D43C5C"/>
    <w:rsid w:val="00D469CE"/>
    <w:rsid w:val="00D4736E"/>
    <w:rsid w:val="00D47515"/>
    <w:rsid w:val="00D521E4"/>
    <w:rsid w:val="00D5323E"/>
    <w:rsid w:val="00D54556"/>
    <w:rsid w:val="00D549EF"/>
    <w:rsid w:val="00D55AE8"/>
    <w:rsid w:val="00D56C9D"/>
    <w:rsid w:val="00D57199"/>
    <w:rsid w:val="00D57F49"/>
    <w:rsid w:val="00D60CE0"/>
    <w:rsid w:val="00D61AFD"/>
    <w:rsid w:val="00D63B4A"/>
    <w:rsid w:val="00D65233"/>
    <w:rsid w:val="00D657BC"/>
    <w:rsid w:val="00D66D0A"/>
    <w:rsid w:val="00D67655"/>
    <w:rsid w:val="00D71E22"/>
    <w:rsid w:val="00D71E4E"/>
    <w:rsid w:val="00D72D76"/>
    <w:rsid w:val="00D73C35"/>
    <w:rsid w:val="00D73D66"/>
    <w:rsid w:val="00D751B3"/>
    <w:rsid w:val="00D76EA0"/>
    <w:rsid w:val="00D80316"/>
    <w:rsid w:val="00D84F1D"/>
    <w:rsid w:val="00D86914"/>
    <w:rsid w:val="00D90806"/>
    <w:rsid w:val="00D90AD2"/>
    <w:rsid w:val="00D90D23"/>
    <w:rsid w:val="00D918EF"/>
    <w:rsid w:val="00D92614"/>
    <w:rsid w:val="00D9348B"/>
    <w:rsid w:val="00D95BEE"/>
    <w:rsid w:val="00D970D0"/>
    <w:rsid w:val="00DA0035"/>
    <w:rsid w:val="00DA40CD"/>
    <w:rsid w:val="00DA52F0"/>
    <w:rsid w:val="00DA7863"/>
    <w:rsid w:val="00DB083C"/>
    <w:rsid w:val="00DB095A"/>
    <w:rsid w:val="00DB19C2"/>
    <w:rsid w:val="00DB1AE5"/>
    <w:rsid w:val="00DB3C5B"/>
    <w:rsid w:val="00DB4B6A"/>
    <w:rsid w:val="00DB5158"/>
    <w:rsid w:val="00DB5977"/>
    <w:rsid w:val="00DB5A83"/>
    <w:rsid w:val="00DB5F04"/>
    <w:rsid w:val="00DB64C3"/>
    <w:rsid w:val="00DB6B15"/>
    <w:rsid w:val="00DC1403"/>
    <w:rsid w:val="00DC262C"/>
    <w:rsid w:val="00DC2AD8"/>
    <w:rsid w:val="00DC457D"/>
    <w:rsid w:val="00DC4D03"/>
    <w:rsid w:val="00DC731D"/>
    <w:rsid w:val="00DD14C5"/>
    <w:rsid w:val="00DD4786"/>
    <w:rsid w:val="00DD5282"/>
    <w:rsid w:val="00DE03B8"/>
    <w:rsid w:val="00DE1133"/>
    <w:rsid w:val="00DE1451"/>
    <w:rsid w:val="00DE5F09"/>
    <w:rsid w:val="00DF237B"/>
    <w:rsid w:val="00DF267A"/>
    <w:rsid w:val="00DF4BD1"/>
    <w:rsid w:val="00DF7AF4"/>
    <w:rsid w:val="00DF7B37"/>
    <w:rsid w:val="00E02CF4"/>
    <w:rsid w:val="00E0447F"/>
    <w:rsid w:val="00E05423"/>
    <w:rsid w:val="00E05621"/>
    <w:rsid w:val="00E063A2"/>
    <w:rsid w:val="00E12BFC"/>
    <w:rsid w:val="00E12DBD"/>
    <w:rsid w:val="00E14827"/>
    <w:rsid w:val="00E14B1D"/>
    <w:rsid w:val="00E1514F"/>
    <w:rsid w:val="00E1549D"/>
    <w:rsid w:val="00E15719"/>
    <w:rsid w:val="00E175F3"/>
    <w:rsid w:val="00E17A68"/>
    <w:rsid w:val="00E208DC"/>
    <w:rsid w:val="00E209E0"/>
    <w:rsid w:val="00E217A4"/>
    <w:rsid w:val="00E230EC"/>
    <w:rsid w:val="00E23194"/>
    <w:rsid w:val="00E23E9D"/>
    <w:rsid w:val="00E244B6"/>
    <w:rsid w:val="00E25858"/>
    <w:rsid w:val="00E26648"/>
    <w:rsid w:val="00E26E3D"/>
    <w:rsid w:val="00E2718D"/>
    <w:rsid w:val="00E2758E"/>
    <w:rsid w:val="00E31A06"/>
    <w:rsid w:val="00E32C4B"/>
    <w:rsid w:val="00E343EE"/>
    <w:rsid w:val="00E34A7E"/>
    <w:rsid w:val="00E36AFA"/>
    <w:rsid w:val="00E37391"/>
    <w:rsid w:val="00E40D32"/>
    <w:rsid w:val="00E4218B"/>
    <w:rsid w:val="00E44618"/>
    <w:rsid w:val="00E44967"/>
    <w:rsid w:val="00E4526C"/>
    <w:rsid w:val="00E46E42"/>
    <w:rsid w:val="00E52AC9"/>
    <w:rsid w:val="00E52DE3"/>
    <w:rsid w:val="00E52E56"/>
    <w:rsid w:val="00E54A56"/>
    <w:rsid w:val="00E55796"/>
    <w:rsid w:val="00E55916"/>
    <w:rsid w:val="00E55974"/>
    <w:rsid w:val="00E55982"/>
    <w:rsid w:val="00E56965"/>
    <w:rsid w:val="00E57810"/>
    <w:rsid w:val="00E61121"/>
    <w:rsid w:val="00E6282F"/>
    <w:rsid w:val="00E629F0"/>
    <w:rsid w:val="00E63439"/>
    <w:rsid w:val="00E636BA"/>
    <w:rsid w:val="00E7002B"/>
    <w:rsid w:val="00E70159"/>
    <w:rsid w:val="00E70A4B"/>
    <w:rsid w:val="00E7158E"/>
    <w:rsid w:val="00E72713"/>
    <w:rsid w:val="00E72DE8"/>
    <w:rsid w:val="00E74238"/>
    <w:rsid w:val="00E769ED"/>
    <w:rsid w:val="00E77668"/>
    <w:rsid w:val="00E819F5"/>
    <w:rsid w:val="00E81F7B"/>
    <w:rsid w:val="00E82856"/>
    <w:rsid w:val="00E8343D"/>
    <w:rsid w:val="00E83687"/>
    <w:rsid w:val="00E84710"/>
    <w:rsid w:val="00E87978"/>
    <w:rsid w:val="00E9010C"/>
    <w:rsid w:val="00E9180E"/>
    <w:rsid w:val="00E93AEB"/>
    <w:rsid w:val="00E95658"/>
    <w:rsid w:val="00E96AFA"/>
    <w:rsid w:val="00EA1B4C"/>
    <w:rsid w:val="00EA1F86"/>
    <w:rsid w:val="00EA25C3"/>
    <w:rsid w:val="00EA287E"/>
    <w:rsid w:val="00EA2C22"/>
    <w:rsid w:val="00EA2EB4"/>
    <w:rsid w:val="00EA3AD1"/>
    <w:rsid w:val="00EA3CF1"/>
    <w:rsid w:val="00EA4A18"/>
    <w:rsid w:val="00EA5005"/>
    <w:rsid w:val="00EA5F6E"/>
    <w:rsid w:val="00EB4CD5"/>
    <w:rsid w:val="00EB4FC4"/>
    <w:rsid w:val="00EB50EA"/>
    <w:rsid w:val="00EC1B97"/>
    <w:rsid w:val="00EC4A01"/>
    <w:rsid w:val="00EC551B"/>
    <w:rsid w:val="00EC5B3C"/>
    <w:rsid w:val="00EC6C93"/>
    <w:rsid w:val="00EC7252"/>
    <w:rsid w:val="00EC73BC"/>
    <w:rsid w:val="00EC7E98"/>
    <w:rsid w:val="00ED2F02"/>
    <w:rsid w:val="00ED2FDF"/>
    <w:rsid w:val="00ED4032"/>
    <w:rsid w:val="00ED7DB6"/>
    <w:rsid w:val="00EE0282"/>
    <w:rsid w:val="00EE155B"/>
    <w:rsid w:val="00EE1A48"/>
    <w:rsid w:val="00EE23EE"/>
    <w:rsid w:val="00EE3AB3"/>
    <w:rsid w:val="00EE4FBC"/>
    <w:rsid w:val="00EE7454"/>
    <w:rsid w:val="00EF0989"/>
    <w:rsid w:val="00EF2EE1"/>
    <w:rsid w:val="00EF3825"/>
    <w:rsid w:val="00EF46F9"/>
    <w:rsid w:val="00EF6140"/>
    <w:rsid w:val="00F01536"/>
    <w:rsid w:val="00F02BCA"/>
    <w:rsid w:val="00F04FB7"/>
    <w:rsid w:val="00F0569C"/>
    <w:rsid w:val="00F05C06"/>
    <w:rsid w:val="00F0632E"/>
    <w:rsid w:val="00F07DBF"/>
    <w:rsid w:val="00F10113"/>
    <w:rsid w:val="00F10719"/>
    <w:rsid w:val="00F10C85"/>
    <w:rsid w:val="00F10E11"/>
    <w:rsid w:val="00F1227D"/>
    <w:rsid w:val="00F14F07"/>
    <w:rsid w:val="00F15084"/>
    <w:rsid w:val="00F1521E"/>
    <w:rsid w:val="00F177AC"/>
    <w:rsid w:val="00F201CD"/>
    <w:rsid w:val="00F21587"/>
    <w:rsid w:val="00F27EAB"/>
    <w:rsid w:val="00F3031F"/>
    <w:rsid w:val="00F319D5"/>
    <w:rsid w:val="00F3292A"/>
    <w:rsid w:val="00F32FE6"/>
    <w:rsid w:val="00F33D96"/>
    <w:rsid w:val="00F34CEC"/>
    <w:rsid w:val="00F34F8D"/>
    <w:rsid w:val="00F35710"/>
    <w:rsid w:val="00F4361E"/>
    <w:rsid w:val="00F45E7C"/>
    <w:rsid w:val="00F4771A"/>
    <w:rsid w:val="00F47B22"/>
    <w:rsid w:val="00F5022A"/>
    <w:rsid w:val="00F50BA3"/>
    <w:rsid w:val="00F532B4"/>
    <w:rsid w:val="00F53605"/>
    <w:rsid w:val="00F5420D"/>
    <w:rsid w:val="00F55BE3"/>
    <w:rsid w:val="00F56E98"/>
    <w:rsid w:val="00F61E84"/>
    <w:rsid w:val="00F62507"/>
    <w:rsid w:val="00F62E9A"/>
    <w:rsid w:val="00F64941"/>
    <w:rsid w:val="00F6518C"/>
    <w:rsid w:val="00F6742F"/>
    <w:rsid w:val="00F7363D"/>
    <w:rsid w:val="00F7381A"/>
    <w:rsid w:val="00F74E2A"/>
    <w:rsid w:val="00F75893"/>
    <w:rsid w:val="00F76255"/>
    <w:rsid w:val="00F805E0"/>
    <w:rsid w:val="00F814DE"/>
    <w:rsid w:val="00F8399F"/>
    <w:rsid w:val="00F84332"/>
    <w:rsid w:val="00F878AA"/>
    <w:rsid w:val="00F90051"/>
    <w:rsid w:val="00F92EF5"/>
    <w:rsid w:val="00F93D1B"/>
    <w:rsid w:val="00F95995"/>
    <w:rsid w:val="00F96280"/>
    <w:rsid w:val="00F97277"/>
    <w:rsid w:val="00FA12DD"/>
    <w:rsid w:val="00FA1E77"/>
    <w:rsid w:val="00FA280F"/>
    <w:rsid w:val="00FA36EB"/>
    <w:rsid w:val="00FA396D"/>
    <w:rsid w:val="00FA6BE6"/>
    <w:rsid w:val="00FB0C95"/>
    <w:rsid w:val="00FB279D"/>
    <w:rsid w:val="00FB352A"/>
    <w:rsid w:val="00FB5B9D"/>
    <w:rsid w:val="00FC1EFF"/>
    <w:rsid w:val="00FC3CDD"/>
    <w:rsid w:val="00FC6E57"/>
    <w:rsid w:val="00FD0587"/>
    <w:rsid w:val="00FD0D57"/>
    <w:rsid w:val="00FD205A"/>
    <w:rsid w:val="00FD2757"/>
    <w:rsid w:val="00FD2D77"/>
    <w:rsid w:val="00FD315A"/>
    <w:rsid w:val="00FD3564"/>
    <w:rsid w:val="00FD379F"/>
    <w:rsid w:val="00FD48FE"/>
    <w:rsid w:val="00FD731D"/>
    <w:rsid w:val="00FE033E"/>
    <w:rsid w:val="00FE0E81"/>
    <w:rsid w:val="00FE2679"/>
    <w:rsid w:val="00FE54B8"/>
    <w:rsid w:val="00FE681C"/>
    <w:rsid w:val="00FE6BFB"/>
    <w:rsid w:val="00FF2DA2"/>
    <w:rsid w:val="00FF580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BC019"/>
  <w15:docId w15:val="{308623A6-3CA6-441E-8BBD-B75900B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paragraph" w:styleId="Listeafsnit">
    <w:name w:val="List Paragraph"/>
    <w:basedOn w:val="Normal"/>
    <w:uiPriority w:val="34"/>
    <w:rsid w:val="002A75EC"/>
    <w:pPr>
      <w:spacing w:after="200" w:line="276" w:lineRule="auto"/>
      <w:ind w:left="720"/>
      <w:contextualSpacing/>
    </w:pPr>
    <w:rPr>
      <w:rFonts w:asciiTheme="minorHAnsi" w:hAnsiTheme="minorHAnsi"/>
      <w:spacing w:val="0"/>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05348">
      <w:bodyDiv w:val="1"/>
      <w:marLeft w:val="0"/>
      <w:marRight w:val="0"/>
      <w:marTop w:val="0"/>
      <w:marBottom w:val="0"/>
      <w:divBdr>
        <w:top w:val="none" w:sz="0" w:space="0" w:color="auto"/>
        <w:left w:val="none" w:sz="0" w:space="0" w:color="auto"/>
        <w:bottom w:val="none" w:sz="0" w:space="0" w:color="auto"/>
        <w:right w:val="none" w:sz="0" w:space="0" w:color="auto"/>
      </w:divBdr>
    </w:div>
    <w:div w:id="13721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1036</ap:TotalTime>
  <ap:Pages>6</ap:Pages>
  <ap:Words>2548</ap:Words>
  <ap:Characters>15421</ap:Characters>
  <ap:Application>Microsoft Office Word</ap:Application>
  <ap:DocSecurity>0</ap:DocSecurity>
  <ap:Lines>265</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Notat</vt:lpstr>
      <vt:lpstr/>
    </vt:vector>
  </ap:TitlesOfParts>
  <ap:Company/>
  <ap:LinksUpToDate>false</ap:LinksUpToDate>
  <ap:CharactersWithSpaces>17904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Jan Urban Drachmann</dc:creator>
  <cp:lastModifiedBy>Ole Pedersen</cp:lastModifiedBy>
  <cp:revision>982</cp:revision>
  <cp:lastPrinted>2024-03-19T09:55:00Z</cp:lastPrinted>
  <dcterms:created xsi:type="dcterms:W3CDTF">2024-04-08T10:52:00Z</dcterms:created>
  <dcterms:modified xsi:type="dcterms:W3CDTF">2024-06-26T06:22:00Z</dcterms:modified>
</cp:coreProperties>
</file>